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31" w:rsidRPr="002B0831" w:rsidRDefault="002B0831" w:rsidP="002B0831">
      <w:pPr>
        <w:shd w:val="clear" w:color="auto" w:fill="FFFFFF"/>
        <w:spacing w:after="0" w:line="240" w:lineRule="auto"/>
        <w:outlineLvl w:val="1"/>
        <w:rPr>
          <w:rFonts w:ascii="Times New Roman" w:eastAsia="Times New Roman" w:hAnsi="Times New Roman" w:cs="Times New Roman"/>
          <w:b/>
          <w:bCs/>
          <w:color w:val="333333"/>
          <w:sz w:val="23"/>
          <w:szCs w:val="23"/>
          <w:lang w:eastAsia="ru-RU"/>
        </w:rPr>
      </w:pPr>
      <w:bookmarkStart w:id="0" w:name="_GoBack"/>
      <w:r w:rsidRPr="002B0831">
        <w:rPr>
          <w:rFonts w:ascii="Times New Roman" w:eastAsia="Times New Roman" w:hAnsi="Times New Roman" w:cs="Times New Roman"/>
          <w:b/>
          <w:bCs/>
          <w:color w:val="333333"/>
          <w:sz w:val="23"/>
          <w:szCs w:val="23"/>
          <w:lang w:eastAsia="ru-RU"/>
        </w:rPr>
        <w:t>Минимальные стандартные правила Организации Объединенных Наций, касающиеся отправления правосудия в отношении несовершеннолетних (Пекинские правила)</w:t>
      </w:r>
    </w:p>
    <w:p w:rsidR="002B0831" w:rsidRPr="002B0831" w:rsidRDefault="002B0831" w:rsidP="002B0831">
      <w:pPr>
        <w:pBdr>
          <w:bottom w:val="dotted" w:sz="6" w:space="8" w:color="003399"/>
        </w:pBdr>
        <w:shd w:val="clear" w:color="auto" w:fill="FFFFFF"/>
        <w:spacing w:after="0" w:line="240" w:lineRule="auto"/>
        <w:jc w:val="both"/>
        <w:rPr>
          <w:rFonts w:ascii="Times New Roman" w:eastAsia="Times New Roman" w:hAnsi="Times New Roman" w:cs="Times New Roman"/>
          <w:i/>
          <w:iCs/>
          <w:color w:val="333333"/>
          <w:sz w:val="20"/>
          <w:szCs w:val="20"/>
          <w:lang w:eastAsia="ru-RU"/>
        </w:rPr>
      </w:pPr>
      <w:r w:rsidRPr="002B0831">
        <w:rPr>
          <w:rFonts w:ascii="Times New Roman" w:eastAsia="Times New Roman" w:hAnsi="Times New Roman" w:cs="Times New Roman"/>
          <w:i/>
          <w:iCs/>
          <w:color w:val="333333"/>
          <w:sz w:val="20"/>
          <w:szCs w:val="20"/>
          <w:lang w:eastAsia="ru-RU"/>
        </w:rPr>
        <w:t>Приняты </w:t>
      </w:r>
      <w:hyperlink r:id="rId5" w:history="1">
        <w:r w:rsidRPr="002B0831">
          <w:rPr>
            <w:rFonts w:ascii="Times New Roman" w:eastAsia="Times New Roman" w:hAnsi="Times New Roman" w:cs="Times New Roman"/>
            <w:i/>
            <w:iCs/>
            <w:color w:val="333333"/>
            <w:sz w:val="24"/>
            <w:szCs w:val="24"/>
            <w:u w:val="single"/>
            <w:lang w:eastAsia="ru-RU"/>
          </w:rPr>
          <w:t>резолюцией 40/33</w:t>
        </w:r>
      </w:hyperlink>
      <w:r w:rsidRPr="002B0831">
        <w:rPr>
          <w:rFonts w:ascii="Times New Roman" w:eastAsia="Times New Roman" w:hAnsi="Times New Roman" w:cs="Times New Roman"/>
          <w:i/>
          <w:iCs/>
          <w:color w:val="333333"/>
          <w:sz w:val="20"/>
          <w:szCs w:val="20"/>
          <w:lang w:eastAsia="ru-RU"/>
        </w:rPr>
        <w:t> Генеральной Ассамблеи от 29 ноября 1985 года</w:t>
      </w:r>
    </w:p>
    <w:p w:rsidR="002B0831" w:rsidRPr="002B0831" w:rsidRDefault="002B0831" w:rsidP="002B0831">
      <w:pPr>
        <w:pBdr>
          <w:bottom w:val="dotted" w:sz="6" w:space="2" w:color="074BB0"/>
        </w:pBdr>
        <w:shd w:val="clear" w:color="auto" w:fill="F6F6F7"/>
        <w:spacing w:after="0" w:line="240" w:lineRule="auto"/>
        <w:outlineLvl w:val="2"/>
        <w:rPr>
          <w:rFonts w:ascii="Times New Roman" w:eastAsia="Times New Roman" w:hAnsi="Times New Roman" w:cs="Times New Roman"/>
          <w:color w:val="000000"/>
          <w:sz w:val="23"/>
          <w:szCs w:val="23"/>
          <w:lang w:eastAsia="ru-RU"/>
        </w:rPr>
      </w:pPr>
      <w:r w:rsidRPr="002B0831">
        <w:rPr>
          <w:rFonts w:ascii="Times New Roman" w:eastAsia="Times New Roman" w:hAnsi="Times New Roman" w:cs="Times New Roman"/>
          <w:color w:val="000000"/>
          <w:sz w:val="23"/>
          <w:szCs w:val="23"/>
          <w:lang w:eastAsia="ru-RU"/>
        </w:rPr>
        <w:t>Часть первая. Общие принципы</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1. Основные цели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1.1 Государства-участники должны стремиться, в соответствии со своими общими интересами, способствовать благополучию несовершеннолетнего и его или ее семьи.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1.2 </w:t>
      </w:r>
      <w:hyperlink r:id="rId6" w:history="1">
        <w:r w:rsidRPr="002B0831">
          <w:rPr>
            <w:rFonts w:ascii="Times New Roman" w:eastAsia="Times New Roman" w:hAnsi="Times New Roman" w:cs="Times New Roman"/>
            <w:color w:val="333333"/>
            <w:sz w:val="24"/>
            <w:szCs w:val="24"/>
            <w:u w:val="single"/>
            <w:lang w:eastAsia="ru-RU"/>
          </w:rPr>
          <w:t>Государства-члены</w:t>
        </w:r>
      </w:hyperlink>
      <w:r w:rsidRPr="002B0831">
        <w:rPr>
          <w:rFonts w:ascii="Times New Roman" w:eastAsia="Times New Roman" w:hAnsi="Times New Roman" w:cs="Times New Roman"/>
          <w:color w:val="333333"/>
          <w:sz w:val="20"/>
          <w:szCs w:val="20"/>
          <w:lang w:eastAsia="ru-RU"/>
        </w:rPr>
        <w:t> должны стремиться к созданию условий, позволяющих обеспечить содержательную жизнь подростка в обществе, которая, в тот период жизни, когда она или он наиболее склонны к неправильному поведению, будет благоприятствовать процессу развития личности и получения образования, в максимальной степени свободному от возможности совершения преступлений и правонарушений.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1.3</w:t>
      </w:r>
      <w:proofErr w:type="gramStart"/>
      <w:r w:rsidRPr="002B0831">
        <w:rPr>
          <w:rFonts w:ascii="Times New Roman" w:eastAsia="Times New Roman" w:hAnsi="Times New Roman" w:cs="Times New Roman"/>
          <w:color w:val="333333"/>
          <w:sz w:val="20"/>
          <w:szCs w:val="20"/>
          <w:lang w:eastAsia="ru-RU"/>
        </w:rPr>
        <w:t xml:space="preserve"> С</w:t>
      </w:r>
      <w:proofErr w:type="gramEnd"/>
      <w:r w:rsidRPr="002B0831">
        <w:rPr>
          <w:rFonts w:ascii="Times New Roman" w:eastAsia="Times New Roman" w:hAnsi="Times New Roman" w:cs="Times New Roman"/>
          <w:color w:val="333333"/>
          <w:sz w:val="20"/>
          <w:szCs w:val="20"/>
          <w:lang w:eastAsia="ru-RU"/>
        </w:rPr>
        <w:t>ледует уделять достаточное внимание осуществлению позитивных мер, предполагающих полную мобилизацию всех возможных ресурсов, включая семью, добровольцев и другие группы общества, а также школы и другие общественные институты, с целью содействия благополучию подростка, с тем чтобы сократить необходимость вмешательства со стороны закона, и эффективного, справедливого и гуманного обращения с подростком, находящимся в конфликте с законом.</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1.4 Правосудие в отношении несовершеннолетних должно являться составной частью процесса национального развития каждой страны в рамках всестороннего обеспечения социальной справедливости для всех несовершеннолетних, одновременно </w:t>
      </w:r>
      <w:proofErr w:type="gramStart"/>
      <w:r w:rsidRPr="002B0831">
        <w:rPr>
          <w:rFonts w:ascii="Times New Roman" w:eastAsia="Times New Roman" w:hAnsi="Times New Roman" w:cs="Times New Roman"/>
          <w:color w:val="333333"/>
          <w:sz w:val="20"/>
          <w:szCs w:val="20"/>
          <w:lang w:eastAsia="ru-RU"/>
        </w:rPr>
        <w:t>содействуя</w:t>
      </w:r>
      <w:proofErr w:type="gramEnd"/>
      <w:r w:rsidRPr="002B0831">
        <w:rPr>
          <w:rFonts w:ascii="Times New Roman" w:eastAsia="Times New Roman" w:hAnsi="Times New Roman" w:cs="Times New Roman"/>
          <w:color w:val="333333"/>
          <w:sz w:val="20"/>
          <w:szCs w:val="20"/>
          <w:lang w:eastAsia="ru-RU"/>
        </w:rPr>
        <w:t xml:space="preserve"> таким образом защите молодежи и поддержанию мирного порядка в обществе.</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1.5 Настоящие Правила будут осуществляться в контексте экономических, социальных и культурных условий, существующих в каждом государстве-члене.</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1.6</w:t>
      </w:r>
      <w:proofErr w:type="gramStart"/>
      <w:r w:rsidRPr="002B0831">
        <w:rPr>
          <w:rFonts w:ascii="Times New Roman" w:eastAsia="Times New Roman" w:hAnsi="Times New Roman" w:cs="Times New Roman"/>
          <w:color w:val="333333"/>
          <w:sz w:val="20"/>
          <w:szCs w:val="20"/>
          <w:lang w:eastAsia="ru-RU"/>
        </w:rPr>
        <w:t xml:space="preserve"> С</w:t>
      </w:r>
      <w:proofErr w:type="gramEnd"/>
      <w:r w:rsidRPr="002B0831">
        <w:rPr>
          <w:rFonts w:ascii="Times New Roman" w:eastAsia="Times New Roman" w:hAnsi="Times New Roman" w:cs="Times New Roman"/>
          <w:color w:val="333333"/>
          <w:sz w:val="20"/>
          <w:szCs w:val="20"/>
          <w:lang w:eastAsia="ru-RU"/>
        </w:rPr>
        <w:t>ледует систематически развивать и координировать службы правосудия в отношении несовершеннолетних в целях повышения и поддержания на должном уровне квалификации персонала этих служб, включая их методы, подходы и отношение.</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Эти широкие основные цели касаются всеобъемлющей социальной политики в целом и направлены на оказание максимального содействия обеспечению благополучия несовершеннолетних, что сведет до минимума необходимость вмешательства со стороны системы правосудия в отношении несовершеннолетних и, в свою очередь, уменьшит ущерб, который может быть нанесен каким-либо вмешательством вообще. Такие меры заботы в отношении молодежи, принимаемые до совершения правонарушений, являются основным содержанием политики, направленной на устранение необходимости применения настоящих Правил.</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В правилах 1.1–1.3 указано на важную роль, которую будет играть конструктивная социальная политика в отношении несовершеннолетних, в частности в предотвращении преступлений и правонарушений, совершаемых несовершеннолетними. </w:t>
      </w:r>
      <w:proofErr w:type="gramStart"/>
      <w:r w:rsidRPr="002B0831">
        <w:rPr>
          <w:rFonts w:ascii="Times New Roman" w:eastAsia="Times New Roman" w:hAnsi="Times New Roman" w:cs="Times New Roman"/>
          <w:color w:val="333333"/>
          <w:sz w:val="20"/>
          <w:szCs w:val="20"/>
          <w:lang w:eastAsia="ru-RU"/>
        </w:rPr>
        <w:t>В правиле 1.4 правосудие в отношении несовершеннолетних определяется как составная часть системы обеспечения социальной справедливости для несовершеннолетних, а в правиле 1.6 указывается на необходимость постоянного совершенствования системы правосудия в отношении несовершеннолетних, принимая одновременно меры для разработки прогрессивной социальной политики в отношении несовершеннолетних в целом и учитывая необходимость постоянного улучшения работы персонала этой системы.</w:t>
      </w:r>
      <w:proofErr w:type="gramEnd"/>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Цель правила 1.5 заключается в том, чтобы отразить существующие в государствах-членах условия, от которых могут зависеть формы применения конкретных правил; эти формы неизбежно будут отличаться от форм, применяемых другими государствами.</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2. Сфера применения Правил и используемые определения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2.1 Следующие Минимальные стандартные правила применяются к несовершеннолетним правонарушителям беспристрастно, без каких бы то ни было различий в отношении, например, расы, цвета кожи, пола, языка, вероисповедания, политических или иных убеждений, национального или социального происхождения, имущественного, сословного или иного положения.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2.2</w:t>
      </w:r>
      <w:proofErr w:type="gramStart"/>
      <w:r w:rsidRPr="002B0831">
        <w:rPr>
          <w:rFonts w:ascii="Times New Roman" w:eastAsia="Times New Roman" w:hAnsi="Times New Roman" w:cs="Times New Roman"/>
          <w:color w:val="333333"/>
          <w:sz w:val="20"/>
          <w:szCs w:val="20"/>
          <w:lang w:eastAsia="ru-RU"/>
        </w:rPr>
        <w:t xml:space="preserve"> Д</w:t>
      </w:r>
      <w:proofErr w:type="gramEnd"/>
      <w:r w:rsidRPr="002B0831">
        <w:rPr>
          <w:rFonts w:ascii="Times New Roman" w:eastAsia="Times New Roman" w:hAnsi="Times New Roman" w:cs="Times New Roman"/>
          <w:color w:val="333333"/>
          <w:sz w:val="20"/>
          <w:szCs w:val="20"/>
          <w:lang w:eastAsia="ru-RU"/>
        </w:rPr>
        <w:t>ля целей настоящих Правил государства-члены применяют следующие определения таким образом, чтобы это отвечало их соответствующим правовым системам и концепциям:</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а</w:t>
      </w:r>
      <w:r w:rsidRPr="002B0831">
        <w:rPr>
          <w:rFonts w:ascii="Times New Roman" w:eastAsia="Times New Roman" w:hAnsi="Times New Roman" w:cs="Times New Roman"/>
          <w:color w:val="333333"/>
          <w:sz w:val="20"/>
          <w:szCs w:val="20"/>
          <w:lang w:eastAsia="ru-RU"/>
        </w:rPr>
        <w:t>) несовершеннолетним является ребенок или молодой человек, который в рамках существующей правовой системы может быть привлечен за правонарушение к ответственности в такой форме, которая отличается от формы ответственности, применимой к взрослому;</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b</w:t>
      </w:r>
      <w:r w:rsidRPr="002B0831">
        <w:rPr>
          <w:rFonts w:ascii="Times New Roman" w:eastAsia="Times New Roman" w:hAnsi="Times New Roman" w:cs="Times New Roman"/>
          <w:color w:val="333333"/>
          <w:sz w:val="20"/>
          <w:szCs w:val="20"/>
          <w:lang w:eastAsia="ru-RU"/>
        </w:rPr>
        <w:t>) правонарушением является любой проступок (действие или бездействие), наказуемый по закону в рамках существующей правовой системы;</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с</w:t>
      </w:r>
      <w:r w:rsidRPr="002B0831">
        <w:rPr>
          <w:rFonts w:ascii="Times New Roman" w:eastAsia="Times New Roman" w:hAnsi="Times New Roman" w:cs="Times New Roman"/>
          <w:color w:val="333333"/>
          <w:sz w:val="20"/>
          <w:szCs w:val="20"/>
          <w:lang w:eastAsia="ru-RU"/>
        </w:rPr>
        <w:t>) несовершеннолетним правонарушителем является ребенок или молодой человек, который подозревается в совершении правонарушения или, как установлено, совершил его.</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2.3</w:t>
      </w:r>
      <w:proofErr w:type="gramStart"/>
      <w:r w:rsidRPr="002B0831">
        <w:rPr>
          <w:rFonts w:ascii="Times New Roman" w:eastAsia="Times New Roman" w:hAnsi="Times New Roman" w:cs="Times New Roman"/>
          <w:color w:val="333333"/>
          <w:sz w:val="20"/>
          <w:szCs w:val="20"/>
          <w:lang w:eastAsia="ru-RU"/>
        </w:rPr>
        <w:t xml:space="preserve"> В</w:t>
      </w:r>
      <w:proofErr w:type="gramEnd"/>
      <w:r w:rsidRPr="002B0831">
        <w:rPr>
          <w:rFonts w:ascii="Times New Roman" w:eastAsia="Times New Roman" w:hAnsi="Times New Roman" w:cs="Times New Roman"/>
          <w:color w:val="333333"/>
          <w:sz w:val="20"/>
          <w:szCs w:val="20"/>
          <w:lang w:eastAsia="ru-RU"/>
        </w:rPr>
        <w:t xml:space="preserve"> рамках каждой национальной юрисдикции следует предпринять усилия для принятия комплекса законов, правил и положений, которые относятся непосредственно к несовершеннолетним </w:t>
      </w:r>
      <w:r w:rsidRPr="002B0831">
        <w:rPr>
          <w:rFonts w:ascii="Times New Roman" w:eastAsia="Times New Roman" w:hAnsi="Times New Roman" w:cs="Times New Roman"/>
          <w:color w:val="333333"/>
          <w:sz w:val="20"/>
          <w:szCs w:val="20"/>
          <w:lang w:eastAsia="ru-RU"/>
        </w:rPr>
        <w:lastRenderedPageBreak/>
        <w:t>правонарушителям и учреждениям и органам, в функции которых входит отправление правосудия в отношении несовершеннолетних, и которые призваны:</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а</w:t>
      </w:r>
      <w:r w:rsidRPr="002B0831">
        <w:rPr>
          <w:rFonts w:ascii="Times New Roman" w:eastAsia="Times New Roman" w:hAnsi="Times New Roman" w:cs="Times New Roman"/>
          <w:color w:val="333333"/>
          <w:sz w:val="20"/>
          <w:szCs w:val="20"/>
          <w:lang w:eastAsia="ru-RU"/>
        </w:rPr>
        <w:t>) удовлетворять различные потребности несовершеннолетних правонарушителей, защищая при этом их основные права;</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b</w:t>
      </w:r>
      <w:r w:rsidRPr="002B0831">
        <w:rPr>
          <w:rFonts w:ascii="Times New Roman" w:eastAsia="Times New Roman" w:hAnsi="Times New Roman" w:cs="Times New Roman"/>
          <w:color w:val="333333"/>
          <w:sz w:val="20"/>
          <w:szCs w:val="20"/>
          <w:lang w:eastAsia="ru-RU"/>
        </w:rPr>
        <w:t>) удовлетворять потребности общества;</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с</w:t>
      </w:r>
      <w:r w:rsidRPr="002B0831">
        <w:rPr>
          <w:rFonts w:ascii="Times New Roman" w:eastAsia="Times New Roman" w:hAnsi="Times New Roman" w:cs="Times New Roman"/>
          <w:color w:val="333333"/>
          <w:sz w:val="20"/>
          <w:szCs w:val="20"/>
          <w:lang w:eastAsia="ru-RU"/>
        </w:rPr>
        <w:t>) проводить в жизнь следующие правила неукоснительно и беспристрастно.</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Минимальные стандартные правила специально сформулированы таким образом, чтобы они могли применяться в рамках различных правовых систем и в то же время устанавливать некоторые минимальные стандарты в обращении с несовершеннолетними правонарушителями при любом существующем определении несовершеннолетнего и при любой системе обращения с несовершеннолетним правонарушителем. Правила во всех случаях должны применяться беспристрастно и без каких-либо различий.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Поэтому в правиле 2.1 подчеркивается важность применения </w:t>
      </w:r>
      <w:proofErr w:type="gramStart"/>
      <w:r w:rsidRPr="002B0831">
        <w:rPr>
          <w:rFonts w:ascii="Times New Roman" w:eastAsia="Times New Roman" w:hAnsi="Times New Roman" w:cs="Times New Roman"/>
          <w:color w:val="333333"/>
          <w:sz w:val="20"/>
          <w:szCs w:val="20"/>
          <w:lang w:eastAsia="ru-RU"/>
        </w:rPr>
        <w:t>Правил</w:t>
      </w:r>
      <w:proofErr w:type="gramEnd"/>
      <w:r w:rsidRPr="002B0831">
        <w:rPr>
          <w:rFonts w:ascii="Times New Roman" w:eastAsia="Times New Roman" w:hAnsi="Times New Roman" w:cs="Times New Roman"/>
          <w:color w:val="333333"/>
          <w:sz w:val="20"/>
          <w:szCs w:val="20"/>
          <w:lang w:eastAsia="ru-RU"/>
        </w:rPr>
        <w:t xml:space="preserve"> беспристрастно и без </w:t>
      </w:r>
      <w:proofErr w:type="gramStart"/>
      <w:r w:rsidRPr="002B0831">
        <w:rPr>
          <w:rFonts w:ascii="Times New Roman" w:eastAsia="Times New Roman" w:hAnsi="Times New Roman" w:cs="Times New Roman"/>
          <w:color w:val="333333"/>
          <w:sz w:val="20"/>
          <w:szCs w:val="20"/>
          <w:lang w:eastAsia="ru-RU"/>
        </w:rPr>
        <w:t>каких</w:t>
      </w:r>
      <w:proofErr w:type="gramEnd"/>
      <w:r w:rsidRPr="002B0831">
        <w:rPr>
          <w:rFonts w:ascii="Times New Roman" w:eastAsia="Times New Roman" w:hAnsi="Times New Roman" w:cs="Times New Roman"/>
          <w:color w:val="333333"/>
          <w:sz w:val="20"/>
          <w:szCs w:val="20"/>
          <w:lang w:eastAsia="ru-RU"/>
        </w:rPr>
        <w:t xml:space="preserve"> бы то ни было различий. Это правило следует формулировке принципа 2 </w:t>
      </w:r>
      <w:hyperlink r:id="rId7" w:history="1">
        <w:r w:rsidRPr="002B0831">
          <w:rPr>
            <w:rFonts w:ascii="Times New Roman" w:eastAsia="Times New Roman" w:hAnsi="Times New Roman" w:cs="Times New Roman"/>
            <w:color w:val="333333"/>
            <w:sz w:val="24"/>
            <w:szCs w:val="24"/>
            <w:u w:val="single"/>
            <w:lang w:eastAsia="ru-RU"/>
          </w:rPr>
          <w:t>Декларации прав ребенка</w:t>
        </w:r>
      </w:hyperlink>
      <w:hyperlink r:id="rId8" w:anchor="a1" w:history="1">
        <w:r w:rsidRPr="002B0831">
          <w:rPr>
            <w:rFonts w:ascii="Times New Roman" w:eastAsia="Times New Roman" w:hAnsi="Times New Roman" w:cs="Times New Roman"/>
            <w:color w:val="333333"/>
            <w:sz w:val="24"/>
            <w:szCs w:val="24"/>
            <w:u w:val="single"/>
            <w:vertAlign w:val="superscript"/>
            <w:lang w:eastAsia="ru-RU"/>
          </w:rPr>
          <w:t>1</w:t>
        </w:r>
      </w:hyperlink>
      <w:r w:rsidRPr="002B0831">
        <w:rPr>
          <w:rFonts w:ascii="Times New Roman" w:eastAsia="Times New Roman" w:hAnsi="Times New Roman" w:cs="Times New Roman"/>
          <w:color w:val="333333"/>
          <w:sz w:val="20"/>
          <w:szCs w:val="20"/>
          <w:lang w:eastAsia="ru-RU"/>
        </w:rPr>
        <w:t>.</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В правиле 2.2 дано определение понятий «несовершеннолетний» и «правонарушение» в качестве компонентов понятия «несовершеннолетний правонарушитель», являющегося основным предметом настоящих Минимальных стандартных правил (см., однако, также правила 3 и 4). Следует отметить, что возрастные пределы будут </w:t>
      </w:r>
      <w:proofErr w:type="gramStart"/>
      <w:r w:rsidRPr="002B0831">
        <w:rPr>
          <w:rFonts w:ascii="Times New Roman" w:eastAsia="Times New Roman" w:hAnsi="Times New Roman" w:cs="Times New Roman"/>
          <w:color w:val="333333"/>
          <w:sz w:val="20"/>
          <w:szCs w:val="20"/>
          <w:lang w:eastAsia="ru-RU"/>
        </w:rPr>
        <w:t>зависеть и будут прямо поставлены</w:t>
      </w:r>
      <w:proofErr w:type="gramEnd"/>
      <w:r w:rsidRPr="002B0831">
        <w:rPr>
          <w:rFonts w:ascii="Times New Roman" w:eastAsia="Times New Roman" w:hAnsi="Times New Roman" w:cs="Times New Roman"/>
          <w:color w:val="333333"/>
          <w:sz w:val="20"/>
          <w:szCs w:val="20"/>
          <w:lang w:eastAsia="ru-RU"/>
        </w:rPr>
        <w:t xml:space="preserve"> в зависимость от положений каждой правовой системы, тем самым полностью учитывая экономические, социальные, политические, культурные и правовые системы государств-членов. Поэтому понятие «несовершеннолетний» охватывает широкий возрастной диапазон от 7 до 18 лет или старше. Столь широкий диапазон представляется неизбежным ввиду многообразия национальных правовых систем и не умаляет значения настоящих Минимальных стандартных правил.</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 правиле 2.3 говорится о необходимости разработки конкретного национального законодательства, направленного на оптимальное воплощение в жизнь настоящих Минимальных стандартных правил, как в законодательстве, так и на практике.</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3. Расширение сферы применения Правил</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3.1 Соответствующие положения Правил применяются не только к несовершеннолетним правонарушителям, но и к несовершеннолетним, которые могут быть привлечены к ответственности за любой конкретный поступок, не наказуемый в случае его совершения взрослым.</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3.2</w:t>
      </w:r>
      <w:proofErr w:type="gramStart"/>
      <w:r w:rsidRPr="002B0831">
        <w:rPr>
          <w:rFonts w:ascii="Times New Roman" w:eastAsia="Times New Roman" w:hAnsi="Times New Roman" w:cs="Times New Roman"/>
          <w:color w:val="333333"/>
          <w:sz w:val="20"/>
          <w:szCs w:val="20"/>
          <w:lang w:eastAsia="ru-RU"/>
        </w:rPr>
        <w:t xml:space="preserve"> С</w:t>
      </w:r>
      <w:proofErr w:type="gramEnd"/>
      <w:r w:rsidRPr="002B0831">
        <w:rPr>
          <w:rFonts w:ascii="Times New Roman" w:eastAsia="Times New Roman" w:hAnsi="Times New Roman" w:cs="Times New Roman"/>
          <w:color w:val="333333"/>
          <w:sz w:val="20"/>
          <w:szCs w:val="20"/>
          <w:lang w:eastAsia="ru-RU"/>
        </w:rPr>
        <w:t>ледует прилагать усилия для распространения действия принципов, изложенных в Правилах, на всех несовершеннолетних, в отношении которых принимаются меры по социальному обеспечению и установлению опеки.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3.3</w:t>
      </w:r>
      <w:proofErr w:type="gramStart"/>
      <w:r w:rsidRPr="002B0831">
        <w:rPr>
          <w:rFonts w:ascii="Times New Roman" w:eastAsia="Times New Roman" w:hAnsi="Times New Roman" w:cs="Times New Roman"/>
          <w:color w:val="333333"/>
          <w:sz w:val="20"/>
          <w:szCs w:val="20"/>
          <w:lang w:eastAsia="ru-RU"/>
        </w:rPr>
        <w:t xml:space="preserve"> С</w:t>
      </w:r>
      <w:proofErr w:type="gramEnd"/>
      <w:r w:rsidRPr="002B0831">
        <w:rPr>
          <w:rFonts w:ascii="Times New Roman" w:eastAsia="Times New Roman" w:hAnsi="Times New Roman" w:cs="Times New Roman"/>
          <w:color w:val="333333"/>
          <w:sz w:val="20"/>
          <w:szCs w:val="20"/>
          <w:lang w:eastAsia="ru-RU"/>
        </w:rPr>
        <w:t>ледует прилагать также усилия для распространения действия принципов, изложенных в Правилах, на молодых совершеннолетних правонарушителей.</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 правиле 3 предусматривается распространение действия средств защиты, предусмотренных в Минимальных стандартных правилах, касающихся отправления правосудия в отношении несовершеннолетних, на следующие случаи: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а</w:t>
      </w:r>
      <w:r w:rsidRPr="002B0831">
        <w:rPr>
          <w:rFonts w:ascii="Times New Roman" w:eastAsia="Times New Roman" w:hAnsi="Times New Roman" w:cs="Times New Roman"/>
          <w:color w:val="333333"/>
          <w:sz w:val="20"/>
          <w:szCs w:val="20"/>
          <w:lang w:eastAsia="ru-RU"/>
        </w:rPr>
        <w:t>) предусмотренные в различных национальных правовых системах так называемые «статусные нарушения», когда круг действий, рассматриваемых в качестве правонарушений для несовершеннолетних, шире, чем для взрослых (например, прогулы, плохое поведение в школе и в семье, появление в нетрезвом состоянии в общественных местах и т. д.) (правило 3.1);</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b</w:t>
      </w:r>
      <w:r w:rsidRPr="002B0831">
        <w:rPr>
          <w:rFonts w:ascii="Times New Roman" w:eastAsia="Times New Roman" w:hAnsi="Times New Roman" w:cs="Times New Roman"/>
          <w:color w:val="333333"/>
          <w:sz w:val="20"/>
          <w:szCs w:val="20"/>
          <w:lang w:eastAsia="ru-RU"/>
        </w:rPr>
        <w:t>) принятие мер по социальному обеспечению несовершеннолетних и установлению опеки (правило 3.2);</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с</w:t>
      </w:r>
      <w:r w:rsidRPr="002B0831">
        <w:rPr>
          <w:rFonts w:ascii="Times New Roman" w:eastAsia="Times New Roman" w:hAnsi="Times New Roman" w:cs="Times New Roman"/>
          <w:color w:val="333333"/>
          <w:sz w:val="20"/>
          <w:szCs w:val="20"/>
          <w:lang w:eastAsia="ru-RU"/>
        </w:rPr>
        <w:t>) процедуры обращения с молодыми совершеннолетними правонарушителями в зависимости, несомненно, от конкретного возрастного предела (правило 3.3).</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Представляется оправданным распространение Правил на эти три категории. Правило 3.1 предусматривает минимальные гарантии в этих областях, а правило 3.2 рассматривается в качестве желательного шага в направлении более справедливого, равноправного и гуманного правосудия для всех несовершеннолетних, находящихся в конфликте с законом.</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4. Возраст уголовной ответственности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4.1</w:t>
      </w:r>
      <w:proofErr w:type="gramStart"/>
      <w:r w:rsidRPr="002B0831">
        <w:rPr>
          <w:rFonts w:ascii="Times New Roman" w:eastAsia="Times New Roman" w:hAnsi="Times New Roman" w:cs="Times New Roman"/>
          <w:color w:val="333333"/>
          <w:sz w:val="20"/>
          <w:szCs w:val="20"/>
          <w:lang w:eastAsia="ru-RU"/>
        </w:rPr>
        <w:t xml:space="preserve"> В</w:t>
      </w:r>
      <w:proofErr w:type="gramEnd"/>
      <w:r w:rsidRPr="002B0831">
        <w:rPr>
          <w:rFonts w:ascii="Times New Roman" w:eastAsia="Times New Roman" w:hAnsi="Times New Roman" w:cs="Times New Roman"/>
          <w:color w:val="333333"/>
          <w:sz w:val="20"/>
          <w:szCs w:val="20"/>
          <w:lang w:eastAsia="ru-RU"/>
        </w:rPr>
        <w:t xml:space="preserve"> правовых системах, в которых признается понятие возраста уголовной ответственности для несовершеннолетних, нижний предел такого возраста не должен устанавливаться на слишком низком возрастном уровне, учитывая аспекты эмоциональной, духовной и интеллектуальной зрелости.</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Минимальные пределы возраста уголовной ответственности весьма различны в зависимости от исторических и культурных особенностей. Использование современного подхода заключается в определении способности ребенка перенести связанные с уголовной ответственностью моральные и психологические аспекты, то есть в определении возможности привлечения ребенка, в силу индивидуальных особенностей его или ее восприятия и понимания, к ответственности за явно антиобщественное поведение. Если возрастной предел уголовной ответственности установлен на слишком </w:t>
      </w:r>
      <w:r w:rsidRPr="002B0831">
        <w:rPr>
          <w:rFonts w:ascii="Times New Roman" w:eastAsia="Times New Roman" w:hAnsi="Times New Roman" w:cs="Times New Roman"/>
          <w:color w:val="333333"/>
          <w:sz w:val="20"/>
          <w:szCs w:val="20"/>
          <w:lang w:eastAsia="ru-RU"/>
        </w:rPr>
        <w:lastRenderedPageBreak/>
        <w:t>низком уровне или вообще не установлен, понятие ответственности становится бессмысленным. В целом существует тесная взаимосвязь между понятием ответственности за правонарушение или преступное поведение и другими социальными правами и обязанностями (такими, как семейное положение, гражданское совершеннолетие и т. д.).</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Поэтому следует приложить усилия для установления разумного низшего возрастного предела, который мог бы применяться в международном масштабе.</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5. Цели правосудия в отношении несовершеннолетних</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5.1 Система правосудия в отношении несовершеннолетних направлена в первую очередь на обеспечение благополучия несовершеннолетнего и обеспечение того, чтобы любые меры воздействия на несовершеннолетних правонарушителей были всегда соизмеримы как с особенностями личности правонарушителя, так и с обстоятельствами правонарушения.</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 правиле 5 отражены две важнейшие цели отправления правосудия в отношении несовершеннолетних. Первой целью является содействие благополучию несовершеннолетнего. Это — главная цель тех правовых систем, в которых делами несовершеннолетних правонарушителей занимаются суды по семейным делам или административные власти, но в то же время благополучию несовершеннолетнего должно уделяться особое внимание и в тех правовых системах, которые придерживаются модели уголовного преследования, что поможет избежать чисто карательных санкций. (См. также правило 14.)</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Второй целью является соблюдение «принципа соразмерности». Этот принцип широко известен как средство ограничения использования карательных санкций, выражающихся в основном в использовании принципа воздаяния по заслугам в соответствии с тяжестью правонарушения. Реакция на действия молодых правонарушителей должна основываться на учете не только тяжести правонарушения, но и особенностей личности. Индивидуальные особенности правонарушителя (например, социальный статус, положение в семье, ущерб, нанесенный правонарушителем, и прочие факторы, связанные с личностью правонарушителя) должны оказывать влияние на соразмерность ответных действий (например, принятие во внимание желания правонарушителя компенсировать ущерб, нанесенный жертве, или ее или его желание вести полноценную и полезную жизнь).</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Аналогично, ответные действия, направленные на обеспечение благополучия молодого правонарушителя, могут выходить за рамки необходимого и тем самым наносить ущерб основным правам конкретного молодого человека, как это наблюдается в некоторых системах правосудия в отношении несовершеннолетних. В этом случае следует также обеспечить соразмерность ответных действий с учетом особенностей обстоятель</w:t>
      </w:r>
      <w:proofErr w:type="gramStart"/>
      <w:r w:rsidRPr="002B0831">
        <w:rPr>
          <w:rFonts w:ascii="Times New Roman" w:eastAsia="Times New Roman" w:hAnsi="Times New Roman" w:cs="Times New Roman"/>
          <w:color w:val="333333"/>
          <w:sz w:val="20"/>
          <w:szCs w:val="20"/>
          <w:lang w:eastAsia="ru-RU"/>
        </w:rPr>
        <w:t>ств пр</w:t>
      </w:r>
      <w:proofErr w:type="gramEnd"/>
      <w:r w:rsidRPr="002B0831">
        <w:rPr>
          <w:rFonts w:ascii="Times New Roman" w:eastAsia="Times New Roman" w:hAnsi="Times New Roman" w:cs="Times New Roman"/>
          <w:color w:val="333333"/>
          <w:sz w:val="20"/>
          <w:szCs w:val="20"/>
          <w:lang w:eastAsia="ru-RU"/>
        </w:rPr>
        <w:t>авонарушения и личности правонарушителя, а также жертвы.</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По сути, в правиле 5 предусматриваются всего лишь справедливые ответные действия на любое конкретное правонарушение или преступление, совершаемое несовершеннолетним. Многообразие аспектов, которые сочетает в себе это правило, может способствовать применению двух подходов: новые и новаторские виды ответных действий столь же желательны, как и меры предосторожности в отношении любого неоправданного расширения сети официального социального контроля над несовершеннолетними.</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6. Объем дискреционных полномочий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6.1</w:t>
      </w:r>
      <w:proofErr w:type="gramStart"/>
      <w:r w:rsidRPr="002B0831">
        <w:rPr>
          <w:rFonts w:ascii="Times New Roman" w:eastAsia="Times New Roman" w:hAnsi="Times New Roman" w:cs="Times New Roman"/>
          <w:color w:val="333333"/>
          <w:sz w:val="20"/>
          <w:szCs w:val="20"/>
          <w:lang w:eastAsia="ru-RU"/>
        </w:rPr>
        <w:t xml:space="preserve"> В</w:t>
      </w:r>
      <w:proofErr w:type="gramEnd"/>
      <w:r w:rsidRPr="002B0831">
        <w:rPr>
          <w:rFonts w:ascii="Times New Roman" w:eastAsia="Times New Roman" w:hAnsi="Times New Roman" w:cs="Times New Roman"/>
          <w:color w:val="333333"/>
          <w:sz w:val="20"/>
          <w:szCs w:val="20"/>
          <w:lang w:eastAsia="ru-RU"/>
        </w:rPr>
        <w:t xml:space="preserve"> виду различных особых потребностей несовершеннолетних, а также многообразия имеющихся мер, следует предусмотреть соответствующий объем дискреционных полномочий на всех этапах судебного разбирательства и на различных уровнях отправления правосудия в отношении несовершеннолетних, в том числе при расследовании, рассмотрении дела в суде, вынесении судебного решения и осуществлении контроля за выполнением судебных решений.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6.2</w:t>
      </w:r>
      <w:proofErr w:type="gramStart"/>
      <w:r w:rsidRPr="002B0831">
        <w:rPr>
          <w:rFonts w:ascii="Times New Roman" w:eastAsia="Times New Roman" w:hAnsi="Times New Roman" w:cs="Times New Roman"/>
          <w:color w:val="333333"/>
          <w:sz w:val="20"/>
          <w:szCs w:val="20"/>
          <w:lang w:eastAsia="ru-RU"/>
        </w:rPr>
        <w:t xml:space="preserve"> В</w:t>
      </w:r>
      <w:proofErr w:type="gramEnd"/>
      <w:r w:rsidRPr="002B0831">
        <w:rPr>
          <w:rFonts w:ascii="Times New Roman" w:eastAsia="Times New Roman" w:hAnsi="Times New Roman" w:cs="Times New Roman"/>
          <w:color w:val="333333"/>
          <w:sz w:val="20"/>
          <w:szCs w:val="20"/>
          <w:lang w:eastAsia="ru-RU"/>
        </w:rPr>
        <w:t>месте с тем следует прилагать усилия для обеспечения соответствующей отчетности на всех этапах и уровнях при осуществлении любых дискреционных правомочий.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6.3 Лица, использующие дискреционные полномочия, должны обладать соответствующей квалификацией или подготовкой для их благоразумного применения в соответствии со своими функциями и полномочиями.</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В правилах 6.1, 6.2 и 6.3 охватывается несколько важных аспектов эффективного, справедливого и гуманного отправления правосудия в отношении несовершеннолетних: необходимость разрешить применение дискреционных полномочий на всех основных уровнях отправления правосудия, с </w:t>
      </w:r>
      <w:proofErr w:type="gramStart"/>
      <w:r w:rsidRPr="002B0831">
        <w:rPr>
          <w:rFonts w:ascii="Times New Roman" w:eastAsia="Times New Roman" w:hAnsi="Times New Roman" w:cs="Times New Roman"/>
          <w:color w:val="333333"/>
          <w:sz w:val="20"/>
          <w:szCs w:val="20"/>
          <w:lang w:eastAsia="ru-RU"/>
        </w:rPr>
        <w:t>тем</w:t>
      </w:r>
      <w:proofErr w:type="gramEnd"/>
      <w:r w:rsidRPr="002B0831">
        <w:rPr>
          <w:rFonts w:ascii="Times New Roman" w:eastAsia="Times New Roman" w:hAnsi="Times New Roman" w:cs="Times New Roman"/>
          <w:color w:val="333333"/>
          <w:sz w:val="20"/>
          <w:szCs w:val="20"/>
          <w:lang w:eastAsia="ru-RU"/>
        </w:rPr>
        <w:t xml:space="preserve"> чтобы принимающие решения лица могли действовать в зависимости от каждого конкретного случая; и необходимость предусмотреть меры контроля и противодействия для предотвращения случаев неправильного использования дискреционных полномочий и для защиты прав молодого правонарушителя. Подотчетность и профессионализм являются наиболее важными средствами ограничения широкого использования дискреционных полномочий. Таким образом, в данном случае подчеркивается значение профессиональных навыков и подготовки как ценных средств обеспечения благоразумного использования дискреционных полномочий в делах несовершеннолетних правонарушителей. (См. также правила 1.6 и 2.2.) В этом контексте подчеркивается значение разработки конкретных руководящих принципов использования дискреционных полномочий и обеспечения систем пересмотра дел, апелляций и т. п., с </w:t>
      </w:r>
      <w:proofErr w:type="gramStart"/>
      <w:r w:rsidRPr="002B0831">
        <w:rPr>
          <w:rFonts w:ascii="Times New Roman" w:eastAsia="Times New Roman" w:hAnsi="Times New Roman" w:cs="Times New Roman"/>
          <w:color w:val="333333"/>
          <w:sz w:val="20"/>
          <w:szCs w:val="20"/>
          <w:lang w:eastAsia="ru-RU"/>
        </w:rPr>
        <w:t>тем</w:t>
      </w:r>
      <w:proofErr w:type="gramEnd"/>
      <w:r w:rsidRPr="002B0831">
        <w:rPr>
          <w:rFonts w:ascii="Times New Roman" w:eastAsia="Times New Roman" w:hAnsi="Times New Roman" w:cs="Times New Roman"/>
          <w:color w:val="333333"/>
          <w:sz w:val="20"/>
          <w:szCs w:val="20"/>
          <w:lang w:eastAsia="ru-RU"/>
        </w:rPr>
        <w:t xml:space="preserve"> чтобы обеспечить проверку решений и подотчетность. Подобные механизмы конкретно не оговариваются ввиду </w:t>
      </w:r>
      <w:r w:rsidRPr="002B0831">
        <w:rPr>
          <w:rFonts w:ascii="Times New Roman" w:eastAsia="Times New Roman" w:hAnsi="Times New Roman" w:cs="Times New Roman"/>
          <w:color w:val="333333"/>
          <w:sz w:val="20"/>
          <w:szCs w:val="20"/>
          <w:lang w:eastAsia="ru-RU"/>
        </w:rPr>
        <w:lastRenderedPageBreak/>
        <w:t>определенных трудностей, связанных с их включением в международные Минимальные стандартные правила, в которых невозможно учесть все различия в системах правосудия.</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7. Права несовершеннолетних</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proofErr w:type="gramStart"/>
      <w:r w:rsidRPr="002B0831">
        <w:rPr>
          <w:rFonts w:ascii="Times New Roman" w:eastAsia="Times New Roman" w:hAnsi="Times New Roman" w:cs="Times New Roman"/>
          <w:color w:val="333333"/>
          <w:sz w:val="20"/>
          <w:szCs w:val="20"/>
          <w:lang w:eastAsia="ru-RU"/>
        </w:rPr>
        <w:t>7.1 Основные процессуальные гарантии, такие, как презумпция невиновности, право быть поставленным в известность о предъявленном обвинении, право на отказ давать показания, право иметь адвоката, право на присутствие родителей или опекуна, право на очную ставку со свидетелями и их перекрестный допрос и право на апелляцию в вышестоящую инстанцию должны быть гарантированы на всех этапах судебного разбирательства.</w:t>
      </w:r>
      <w:proofErr w:type="gramEnd"/>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 правиле 7.1 подчеркиваются некоторые важные аспекты, которые являются существенными элементами справедливого и беспристрастного суда и признаны на международном уровне в существующих документах о правах человека (см. также правило 14). Положение о презумпции невиновности, например, содержится также в статье 11 </w:t>
      </w:r>
      <w:hyperlink r:id="rId9" w:history="1">
        <w:r w:rsidRPr="002B0831">
          <w:rPr>
            <w:rFonts w:ascii="Times New Roman" w:eastAsia="Times New Roman" w:hAnsi="Times New Roman" w:cs="Times New Roman"/>
            <w:color w:val="333333"/>
            <w:sz w:val="24"/>
            <w:szCs w:val="24"/>
            <w:u w:val="single"/>
            <w:lang w:eastAsia="ru-RU"/>
          </w:rPr>
          <w:t>Всеобщей декларации прав человека</w:t>
        </w:r>
      </w:hyperlink>
      <w:hyperlink r:id="rId10" w:anchor="a2" w:history="1">
        <w:r w:rsidRPr="002B0831">
          <w:rPr>
            <w:rFonts w:ascii="Times New Roman" w:eastAsia="Times New Roman" w:hAnsi="Times New Roman" w:cs="Times New Roman"/>
            <w:color w:val="333333"/>
            <w:sz w:val="24"/>
            <w:szCs w:val="24"/>
            <w:u w:val="single"/>
            <w:vertAlign w:val="superscript"/>
            <w:lang w:eastAsia="ru-RU"/>
          </w:rPr>
          <w:t>2</w:t>
        </w:r>
      </w:hyperlink>
      <w:r w:rsidRPr="002B0831">
        <w:rPr>
          <w:rFonts w:ascii="Times New Roman" w:eastAsia="Times New Roman" w:hAnsi="Times New Roman" w:cs="Times New Roman"/>
          <w:color w:val="333333"/>
          <w:sz w:val="20"/>
          <w:szCs w:val="20"/>
          <w:lang w:eastAsia="ru-RU"/>
        </w:rPr>
        <w:t> и в статье 14.2 </w:t>
      </w:r>
      <w:hyperlink r:id="rId11" w:history="1">
        <w:r w:rsidRPr="002B0831">
          <w:rPr>
            <w:rFonts w:ascii="Times New Roman" w:eastAsia="Times New Roman" w:hAnsi="Times New Roman" w:cs="Times New Roman"/>
            <w:color w:val="333333"/>
            <w:sz w:val="24"/>
            <w:szCs w:val="24"/>
            <w:u w:val="single"/>
            <w:lang w:eastAsia="ru-RU"/>
          </w:rPr>
          <w:t>Международного пакта о гражданских и политических правах</w:t>
        </w:r>
      </w:hyperlink>
      <w:hyperlink r:id="rId12" w:anchor="a3" w:history="1">
        <w:r w:rsidRPr="002B0831">
          <w:rPr>
            <w:rFonts w:ascii="Times New Roman" w:eastAsia="Times New Roman" w:hAnsi="Times New Roman" w:cs="Times New Roman"/>
            <w:color w:val="333333"/>
            <w:sz w:val="24"/>
            <w:szCs w:val="24"/>
            <w:u w:val="single"/>
            <w:vertAlign w:val="superscript"/>
            <w:lang w:eastAsia="ru-RU"/>
          </w:rPr>
          <w:t>3</w:t>
        </w:r>
      </w:hyperlink>
      <w:r w:rsidRPr="002B0831">
        <w:rPr>
          <w:rFonts w:ascii="Times New Roman" w:eastAsia="Times New Roman" w:hAnsi="Times New Roman" w:cs="Times New Roman"/>
          <w:color w:val="333333"/>
          <w:sz w:val="20"/>
          <w:szCs w:val="20"/>
          <w:lang w:eastAsia="ru-RU"/>
        </w:rPr>
        <w:t>.</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 правиле 14 и далее настоящих Минимальных стандартных правил конкретно определяются вопросы, которые являются важными, в частности, при рассмотрении в суде дел несовершеннолетних, а в правиле 7.1 в общем виде подтверждаются самые основные процессуальные гарантии.</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8. Обеспечение конфиденциальности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8.1 Право несовершеннолетнего на конфиденциальность должно уважаться на всех этапах, чтобы избежать причинения ей или ему вреда из-за ненужной гласности или из-за ущерба репутации.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8.2</w:t>
      </w:r>
      <w:proofErr w:type="gramStart"/>
      <w:r w:rsidRPr="002B0831">
        <w:rPr>
          <w:rFonts w:ascii="Times New Roman" w:eastAsia="Times New Roman" w:hAnsi="Times New Roman" w:cs="Times New Roman"/>
          <w:color w:val="333333"/>
          <w:sz w:val="20"/>
          <w:szCs w:val="20"/>
          <w:lang w:eastAsia="ru-RU"/>
        </w:rPr>
        <w:t xml:space="preserve"> В</w:t>
      </w:r>
      <w:proofErr w:type="gramEnd"/>
      <w:r w:rsidRPr="002B0831">
        <w:rPr>
          <w:rFonts w:ascii="Times New Roman" w:eastAsia="Times New Roman" w:hAnsi="Times New Roman" w:cs="Times New Roman"/>
          <w:color w:val="333333"/>
          <w:sz w:val="20"/>
          <w:szCs w:val="20"/>
          <w:lang w:eastAsia="ru-RU"/>
        </w:rPr>
        <w:t xml:space="preserve"> принципе не должна публиковаться никакая информация, которая может привести к указанию на личность несовершеннолетнего правонарушителя.</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 правиле 8 подчеркивается важность обеспечения права несовершеннолетнего на конфиденциальность. Молодежь особенно болезненно реагирует на нанесение ущерба репутации. Результаты криминологических исследований по вопросу о нанесении ущерба репутации свидетельствуют об отрицательных последствиях (различного рода), связанных с постоянным применением по отношению к молодым лицам таких определений, как «правонарушитель» или «преступник».</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В правиле 8 подчеркивается также важность защиты несовершеннолетнего от негативных последствий опубликования в средствах массовой информации сообщений об их делах (например, имена подозреваемых или осужденных молодых правонарушителей). Интересы личности следует защищать и гарантировать, по крайней </w:t>
      </w:r>
      <w:proofErr w:type="gramStart"/>
      <w:r w:rsidRPr="002B0831">
        <w:rPr>
          <w:rFonts w:ascii="Times New Roman" w:eastAsia="Times New Roman" w:hAnsi="Times New Roman" w:cs="Times New Roman"/>
          <w:color w:val="333333"/>
          <w:sz w:val="20"/>
          <w:szCs w:val="20"/>
          <w:lang w:eastAsia="ru-RU"/>
        </w:rPr>
        <w:t>мере</w:t>
      </w:r>
      <w:proofErr w:type="gramEnd"/>
      <w:r w:rsidRPr="002B0831">
        <w:rPr>
          <w:rFonts w:ascii="Times New Roman" w:eastAsia="Times New Roman" w:hAnsi="Times New Roman" w:cs="Times New Roman"/>
          <w:color w:val="333333"/>
          <w:sz w:val="20"/>
          <w:szCs w:val="20"/>
          <w:lang w:eastAsia="ru-RU"/>
        </w:rPr>
        <w:t xml:space="preserve"> в принципе. (Общие положения, содержащиеся в правиле 8, конкретизируются далее в правиле 21.)</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9. Защитительная оговорка</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9.1 Ничто в настоящих Правилах не должно толковаться как исключающее </w:t>
      </w:r>
      <w:proofErr w:type="spellStart"/>
      <w:r w:rsidRPr="002B0831">
        <w:rPr>
          <w:rFonts w:ascii="Times New Roman" w:eastAsia="Times New Roman" w:hAnsi="Times New Roman" w:cs="Times New Roman"/>
          <w:color w:val="333333"/>
          <w:sz w:val="20"/>
          <w:szCs w:val="20"/>
          <w:lang w:eastAsia="ru-RU"/>
        </w:rPr>
        <w:t>применение</w:t>
      </w:r>
      <w:hyperlink r:id="rId13" w:history="1">
        <w:r w:rsidRPr="002B0831">
          <w:rPr>
            <w:rFonts w:ascii="Times New Roman" w:eastAsia="Times New Roman" w:hAnsi="Times New Roman" w:cs="Times New Roman"/>
            <w:color w:val="333333"/>
            <w:sz w:val="24"/>
            <w:szCs w:val="24"/>
            <w:u w:val="single"/>
            <w:lang w:eastAsia="ru-RU"/>
          </w:rPr>
          <w:t>Минимальных</w:t>
        </w:r>
        <w:proofErr w:type="spellEnd"/>
        <w:r w:rsidRPr="002B0831">
          <w:rPr>
            <w:rFonts w:ascii="Times New Roman" w:eastAsia="Times New Roman" w:hAnsi="Times New Roman" w:cs="Times New Roman"/>
            <w:color w:val="333333"/>
            <w:sz w:val="24"/>
            <w:szCs w:val="24"/>
            <w:u w:val="single"/>
            <w:lang w:eastAsia="ru-RU"/>
          </w:rPr>
          <w:t xml:space="preserve"> стандартных правил обращения с заключенными</w:t>
        </w:r>
      </w:hyperlink>
      <w:r w:rsidRPr="002B0831">
        <w:rPr>
          <w:rFonts w:ascii="Times New Roman" w:eastAsia="Times New Roman" w:hAnsi="Times New Roman" w:cs="Times New Roman"/>
          <w:color w:val="333333"/>
          <w:sz w:val="20"/>
          <w:szCs w:val="20"/>
          <w:lang w:eastAsia="ru-RU"/>
        </w:rPr>
        <w:t>, принятых Организацией Объединенных Наций</w:t>
      </w:r>
      <w:hyperlink r:id="rId14" w:anchor="a4" w:history="1">
        <w:r w:rsidRPr="002B0831">
          <w:rPr>
            <w:rFonts w:ascii="Times New Roman" w:eastAsia="Times New Roman" w:hAnsi="Times New Roman" w:cs="Times New Roman"/>
            <w:color w:val="333333"/>
            <w:sz w:val="24"/>
            <w:szCs w:val="24"/>
            <w:u w:val="single"/>
            <w:vertAlign w:val="superscript"/>
            <w:lang w:eastAsia="ru-RU"/>
          </w:rPr>
          <w:t>4</w:t>
        </w:r>
      </w:hyperlink>
      <w:r w:rsidRPr="002B0831">
        <w:rPr>
          <w:rFonts w:ascii="Times New Roman" w:eastAsia="Times New Roman" w:hAnsi="Times New Roman" w:cs="Times New Roman"/>
          <w:color w:val="333333"/>
          <w:sz w:val="20"/>
          <w:szCs w:val="20"/>
          <w:lang w:eastAsia="ru-RU"/>
        </w:rPr>
        <w:t>, и других документов и стандартов в отношении прав человека, которые признаны международным сообществом и касаются защиты молодых лиц и заботы о них.</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proofErr w:type="gramStart"/>
      <w:r w:rsidRPr="002B0831">
        <w:rPr>
          <w:rFonts w:ascii="Times New Roman" w:eastAsia="Times New Roman" w:hAnsi="Times New Roman" w:cs="Times New Roman"/>
          <w:color w:val="333333"/>
          <w:sz w:val="20"/>
          <w:szCs w:val="20"/>
          <w:lang w:eastAsia="ru-RU"/>
        </w:rPr>
        <w:t>Правило 9 предназначено для устранения любого недопонимания при толковании и претворении в жизнь настоящих Правил в соответствии с принципами, содержащимися в соответствующих существующих или разрабатываемых международных документах и стандартах о правах человека, таких как </w:t>
      </w:r>
      <w:hyperlink r:id="rId15" w:history="1">
        <w:r w:rsidRPr="002B0831">
          <w:rPr>
            <w:rFonts w:ascii="Times New Roman" w:eastAsia="Times New Roman" w:hAnsi="Times New Roman" w:cs="Times New Roman"/>
            <w:color w:val="333333"/>
            <w:sz w:val="24"/>
            <w:szCs w:val="24"/>
            <w:u w:val="single"/>
            <w:lang w:eastAsia="ru-RU"/>
          </w:rPr>
          <w:t>Всеобщая декларация прав человека</w:t>
        </w:r>
      </w:hyperlink>
      <w:hyperlink r:id="rId16" w:anchor="a2" w:history="1">
        <w:r w:rsidRPr="002B0831">
          <w:rPr>
            <w:rFonts w:ascii="Times New Roman" w:eastAsia="Times New Roman" w:hAnsi="Times New Roman" w:cs="Times New Roman"/>
            <w:color w:val="333333"/>
            <w:sz w:val="24"/>
            <w:szCs w:val="24"/>
            <w:u w:val="single"/>
            <w:vertAlign w:val="superscript"/>
            <w:lang w:eastAsia="ru-RU"/>
          </w:rPr>
          <w:t>2</w:t>
        </w:r>
      </w:hyperlink>
      <w:r w:rsidRPr="002B0831">
        <w:rPr>
          <w:rFonts w:ascii="Times New Roman" w:eastAsia="Times New Roman" w:hAnsi="Times New Roman" w:cs="Times New Roman"/>
          <w:color w:val="333333"/>
          <w:sz w:val="20"/>
          <w:szCs w:val="20"/>
          <w:lang w:eastAsia="ru-RU"/>
        </w:rPr>
        <w:t>; </w:t>
      </w:r>
      <w:hyperlink r:id="rId17" w:history="1">
        <w:r w:rsidRPr="002B0831">
          <w:rPr>
            <w:rFonts w:ascii="Times New Roman" w:eastAsia="Times New Roman" w:hAnsi="Times New Roman" w:cs="Times New Roman"/>
            <w:color w:val="333333"/>
            <w:sz w:val="24"/>
            <w:szCs w:val="24"/>
            <w:u w:val="single"/>
            <w:lang w:eastAsia="ru-RU"/>
          </w:rPr>
          <w:t>Международный пакт об экономических, социальных и культурных правах</w:t>
        </w:r>
      </w:hyperlink>
      <w:hyperlink r:id="rId18" w:anchor="a3" w:history="1">
        <w:r w:rsidRPr="002B0831">
          <w:rPr>
            <w:rFonts w:ascii="Times New Roman" w:eastAsia="Times New Roman" w:hAnsi="Times New Roman" w:cs="Times New Roman"/>
            <w:color w:val="333333"/>
            <w:sz w:val="24"/>
            <w:szCs w:val="24"/>
            <w:u w:val="single"/>
            <w:vertAlign w:val="superscript"/>
            <w:lang w:eastAsia="ru-RU"/>
          </w:rPr>
          <w:t>3</w:t>
        </w:r>
      </w:hyperlink>
      <w:r w:rsidRPr="002B0831">
        <w:rPr>
          <w:rFonts w:ascii="Times New Roman" w:eastAsia="Times New Roman" w:hAnsi="Times New Roman" w:cs="Times New Roman"/>
          <w:color w:val="333333"/>
          <w:sz w:val="20"/>
          <w:szCs w:val="20"/>
          <w:lang w:eastAsia="ru-RU"/>
        </w:rPr>
        <w:t> и Международный пакт о гражданских и политических правах</w:t>
      </w:r>
      <w:hyperlink r:id="rId19" w:anchor="a3" w:history="1">
        <w:r w:rsidRPr="002B0831">
          <w:rPr>
            <w:rFonts w:ascii="Times New Roman" w:eastAsia="Times New Roman" w:hAnsi="Times New Roman" w:cs="Times New Roman"/>
            <w:color w:val="333333"/>
            <w:sz w:val="24"/>
            <w:szCs w:val="24"/>
            <w:u w:val="single"/>
            <w:vertAlign w:val="superscript"/>
            <w:lang w:eastAsia="ru-RU"/>
          </w:rPr>
          <w:t>3</w:t>
        </w:r>
      </w:hyperlink>
      <w:r w:rsidRPr="002B0831">
        <w:rPr>
          <w:rFonts w:ascii="Times New Roman" w:eastAsia="Times New Roman" w:hAnsi="Times New Roman" w:cs="Times New Roman"/>
          <w:color w:val="333333"/>
          <w:sz w:val="20"/>
          <w:szCs w:val="20"/>
          <w:lang w:eastAsia="ru-RU"/>
        </w:rPr>
        <w:t>;</w:t>
      </w:r>
      <w:proofErr w:type="gramEnd"/>
      <w:r w:rsidRPr="002B0831">
        <w:rPr>
          <w:rFonts w:ascii="Times New Roman" w:eastAsia="Times New Roman" w:hAnsi="Times New Roman" w:cs="Times New Roman"/>
          <w:color w:val="333333"/>
          <w:sz w:val="20"/>
          <w:szCs w:val="20"/>
          <w:lang w:eastAsia="ru-RU"/>
        </w:rPr>
        <w:t> </w:t>
      </w:r>
      <w:hyperlink r:id="rId20" w:history="1">
        <w:r w:rsidRPr="002B0831">
          <w:rPr>
            <w:rFonts w:ascii="Times New Roman" w:eastAsia="Times New Roman" w:hAnsi="Times New Roman" w:cs="Times New Roman"/>
            <w:color w:val="333333"/>
            <w:sz w:val="24"/>
            <w:szCs w:val="24"/>
            <w:u w:val="single"/>
            <w:lang w:eastAsia="ru-RU"/>
          </w:rPr>
          <w:t>Декларация прав ребенка</w:t>
        </w:r>
      </w:hyperlink>
      <w:hyperlink r:id="rId21" w:anchor="a1" w:history="1">
        <w:r w:rsidRPr="002B0831">
          <w:rPr>
            <w:rFonts w:ascii="Times New Roman" w:eastAsia="Times New Roman" w:hAnsi="Times New Roman" w:cs="Times New Roman"/>
            <w:color w:val="333333"/>
            <w:sz w:val="24"/>
            <w:szCs w:val="24"/>
            <w:u w:val="single"/>
            <w:vertAlign w:val="superscript"/>
            <w:lang w:eastAsia="ru-RU"/>
          </w:rPr>
          <w:t>1</w:t>
        </w:r>
      </w:hyperlink>
      <w:r w:rsidRPr="002B0831">
        <w:rPr>
          <w:rFonts w:ascii="Times New Roman" w:eastAsia="Times New Roman" w:hAnsi="Times New Roman" w:cs="Times New Roman"/>
          <w:color w:val="333333"/>
          <w:sz w:val="20"/>
          <w:szCs w:val="20"/>
          <w:lang w:eastAsia="ru-RU"/>
        </w:rPr>
        <w:t> и проект конвенции о правах ребенка</w:t>
      </w:r>
      <w:hyperlink r:id="rId22" w:anchor="a5" w:history="1">
        <w:r w:rsidRPr="002B0831">
          <w:rPr>
            <w:rFonts w:ascii="Times New Roman" w:eastAsia="Times New Roman" w:hAnsi="Times New Roman" w:cs="Times New Roman"/>
            <w:color w:val="333333"/>
            <w:sz w:val="24"/>
            <w:szCs w:val="24"/>
            <w:u w:val="single"/>
            <w:vertAlign w:val="superscript"/>
            <w:lang w:eastAsia="ru-RU"/>
          </w:rPr>
          <w:t>5</w:t>
        </w:r>
      </w:hyperlink>
      <w:r w:rsidRPr="002B0831">
        <w:rPr>
          <w:rFonts w:ascii="Times New Roman" w:eastAsia="Times New Roman" w:hAnsi="Times New Roman" w:cs="Times New Roman"/>
          <w:color w:val="333333"/>
          <w:sz w:val="20"/>
          <w:szCs w:val="20"/>
          <w:lang w:eastAsia="ru-RU"/>
        </w:rPr>
        <w:t>. Следует учитывать, что применение настоящих Правил не наносит ущерба никаким аналогичным международным документам, которые могут содержать положения, имеющие более широкую сферу применения</w:t>
      </w:r>
      <w:hyperlink r:id="rId23" w:anchor="a4" w:history="1">
        <w:r w:rsidRPr="002B0831">
          <w:rPr>
            <w:rFonts w:ascii="Times New Roman" w:eastAsia="Times New Roman" w:hAnsi="Times New Roman" w:cs="Times New Roman"/>
            <w:color w:val="333333"/>
            <w:sz w:val="24"/>
            <w:szCs w:val="24"/>
            <w:u w:val="single"/>
            <w:vertAlign w:val="superscript"/>
            <w:lang w:eastAsia="ru-RU"/>
          </w:rPr>
          <w:t>4</w:t>
        </w:r>
      </w:hyperlink>
      <w:r w:rsidRPr="002B0831">
        <w:rPr>
          <w:rFonts w:ascii="Times New Roman" w:eastAsia="Times New Roman" w:hAnsi="Times New Roman" w:cs="Times New Roman"/>
          <w:color w:val="333333"/>
          <w:sz w:val="20"/>
          <w:szCs w:val="20"/>
          <w:lang w:eastAsia="ru-RU"/>
        </w:rPr>
        <w:t>. (См. также правило 27.)</w:t>
      </w:r>
    </w:p>
    <w:p w:rsidR="002B0831" w:rsidRPr="002B0831" w:rsidRDefault="002B0831" w:rsidP="002B0831">
      <w:pPr>
        <w:pBdr>
          <w:bottom w:val="dotted" w:sz="6" w:space="2" w:color="074BB0"/>
        </w:pBdr>
        <w:shd w:val="clear" w:color="auto" w:fill="F6F6F7"/>
        <w:spacing w:after="0" w:line="240" w:lineRule="auto"/>
        <w:outlineLvl w:val="2"/>
        <w:rPr>
          <w:rFonts w:ascii="Times New Roman" w:eastAsia="Times New Roman" w:hAnsi="Times New Roman" w:cs="Times New Roman"/>
          <w:color w:val="000000"/>
          <w:sz w:val="23"/>
          <w:szCs w:val="23"/>
          <w:lang w:eastAsia="ru-RU"/>
        </w:rPr>
      </w:pPr>
      <w:r w:rsidRPr="002B0831">
        <w:rPr>
          <w:rFonts w:ascii="Times New Roman" w:eastAsia="Times New Roman" w:hAnsi="Times New Roman" w:cs="Times New Roman"/>
          <w:color w:val="000000"/>
          <w:sz w:val="23"/>
          <w:szCs w:val="23"/>
          <w:lang w:eastAsia="ru-RU"/>
        </w:rPr>
        <w:t>Часть вторая. Расследование и судебное разбирательство</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10. Первоначальный контакт</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10.1</w:t>
      </w:r>
      <w:proofErr w:type="gramStart"/>
      <w:r w:rsidRPr="002B0831">
        <w:rPr>
          <w:rFonts w:ascii="Times New Roman" w:eastAsia="Times New Roman" w:hAnsi="Times New Roman" w:cs="Times New Roman"/>
          <w:color w:val="333333"/>
          <w:sz w:val="20"/>
          <w:szCs w:val="20"/>
          <w:lang w:eastAsia="ru-RU"/>
        </w:rPr>
        <w:t xml:space="preserve"> П</w:t>
      </w:r>
      <w:proofErr w:type="gramEnd"/>
      <w:r w:rsidRPr="002B0831">
        <w:rPr>
          <w:rFonts w:ascii="Times New Roman" w:eastAsia="Times New Roman" w:hAnsi="Times New Roman" w:cs="Times New Roman"/>
          <w:color w:val="333333"/>
          <w:sz w:val="20"/>
          <w:szCs w:val="20"/>
          <w:lang w:eastAsia="ru-RU"/>
        </w:rPr>
        <w:t>ри задержании несовершеннолетнего ее или его родители или опекун немедленно ставятся в известность о таком задержании, а в случае невозможности такого немедленного уведомления, родители или опекун ставятся в известность позднее в кратчайшие возможные сроки.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10.2 Судья или другое компетентное должностное лицо или орган незамедлительно рассматривают вопрос об освобождении.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10.3 Контакты между органами по обеспечению правопорядка и несовершеннолетним правонарушителем осуществляются таким образом, чтобы уважать правовой статус несовершеннолетнего, содействовать благополучию несовершеннолетнего и избегать причинения ей или ему ущерба, с должным учетом обстоятельств дела.</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lastRenderedPageBreak/>
        <w:t>Правило 10.1 в принципе содержится в правиле 92 Минимальных стандартных правил обращения с заключенными</w:t>
      </w:r>
      <w:hyperlink r:id="rId24" w:anchor="a6" w:history="1">
        <w:r w:rsidRPr="002B0831">
          <w:rPr>
            <w:rFonts w:ascii="Times New Roman" w:eastAsia="Times New Roman" w:hAnsi="Times New Roman" w:cs="Times New Roman"/>
            <w:color w:val="333333"/>
            <w:sz w:val="24"/>
            <w:szCs w:val="24"/>
            <w:u w:val="single"/>
            <w:vertAlign w:val="superscript"/>
            <w:lang w:eastAsia="ru-RU"/>
          </w:rPr>
          <w:t>6</w:t>
        </w:r>
      </w:hyperlink>
      <w:r w:rsidRPr="002B0831">
        <w:rPr>
          <w:rFonts w:ascii="Times New Roman" w:eastAsia="Times New Roman" w:hAnsi="Times New Roman" w:cs="Times New Roman"/>
          <w:color w:val="333333"/>
          <w:sz w:val="20"/>
          <w:szCs w:val="20"/>
          <w:lang w:eastAsia="ru-RU"/>
        </w:rPr>
        <w:t>.</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Вопрос об освобождении (правило 10.2) рассматривается незамедлительно судьей или другим компетентным должностным лицом. Под последним понимается любое лицо или учреждение в самом широком смысле этого понятия, включая органы общины или полицейские власти, имеющие полномочия на освобождение арестованного лица. (См. также Международный пакт о гражданских и политических правах, статья 9.37</w:t>
      </w:r>
      <w:hyperlink r:id="rId25" w:anchor="a3" w:history="1">
        <w:r w:rsidRPr="002B0831">
          <w:rPr>
            <w:rFonts w:ascii="Times New Roman" w:eastAsia="Times New Roman" w:hAnsi="Times New Roman" w:cs="Times New Roman"/>
            <w:color w:val="333333"/>
            <w:sz w:val="24"/>
            <w:szCs w:val="24"/>
            <w:u w:val="single"/>
            <w:vertAlign w:val="superscript"/>
            <w:lang w:eastAsia="ru-RU"/>
          </w:rPr>
          <w:t>3</w:t>
        </w:r>
      </w:hyperlink>
      <w:r w:rsidRPr="002B0831">
        <w:rPr>
          <w:rFonts w:ascii="Times New Roman" w:eastAsia="Times New Roman" w:hAnsi="Times New Roman" w:cs="Times New Roman"/>
          <w:color w:val="333333"/>
          <w:sz w:val="20"/>
          <w:szCs w:val="20"/>
          <w:lang w:eastAsia="ru-RU"/>
        </w:rPr>
        <w:t>.)</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Правило 10.3 касается некоторых основных аспектов процедуры и поведения полицейских и других должностных лиц по обеспечению правопорядка в уголовных делах несовершеннолетних. Выражение «избегать причинения ущерба», по общему признанию, является весьма гибкой формулировкой и охватывает многие стороны возможных действий (например, грубые формы словесного обращения, физическое насилие, осуждение окружающих). Уже само участие в процессах правосудия в отношении несовершеннолетних может «причинять ущерб» несовершеннолетним, поэтому термин «избегать причинения ущерба» следует толковать широко как </w:t>
      </w:r>
      <w:proofErr w:type="gramStart"/>
      <w:r w:rsidRPr="002B0831">
        <w:rPr>
          <w:rFonts w:ascii="Times New Roman" w:eastAsia="Times New Roman" w:hAnsi="Times New Roman" w:cs="Times New Roman"/>
          <w:color w:val="333333"/>
          <w:sz w:val="20"/>
          <w:szCs w:val="20"/>
          <w:lang w:eastAsia="ru-RU"/>
        </w:rPr>
        <w:t>причинение</w:t>
      </w:r>
      <w:proofErr w:type="gramEnd"/>
      <w:r w:rsidRPr="002B0831">
        <w:rPr>
          <w:rFonts w:ascii="Times New Roman" w:eastAsia="Times New Roman" w:hAnsi="Times New Roman" w:cs="Times New Roman"/>
          <w:color w:val="333333"/>
          <w:sz w:val="20"/>
          <w:szCs w:val="20"/>
          <w:lang w:eastAsia="ru-RU"/>
        </w:rPr>
        <w:t xml:space="preserve"> прежде всего наименьшего ущерба несовершеннолетним, а также любого дополнительного или излишнего ущерба. Это особенно важно при первоначальном контакте с органами по обеспечению правопорядка, который может оказать весьма значительное влияние на отношение несовершеннолетнего к государству и обществу. Кроме того, успех любого дальнейшего вмешательства во многом зависит от подобных первоначальных контактов. При этом весьма </w:t>
      </w:r>
      <w:proofErr w:type="gramStart"/>
      <w:r w:rsidRPr="002B0831">
        <w:rPr>
          <w:rFonts w:ascii="Times New Roman" w:eastAsia="Times New Roman" w:hAnsi="Times New Roman" w:cs="Times New Roman"/>
          <w:color w:val="333333"/>
          <w:sz w:val="20"/>
          <w:szCs w:val="20"/>
          <w:lang w:eastAsia="ru-RU"/>
        </w:rPr>
        <w:t>важное значение</w:t>
      </w:r>
      <w:proofErr w:type="gramEnd"/>
      <w:r w:rsidRPr="002B0831">
        <w:rPr>
          <w:rFonts w:ascii="Times New Roman" w:eastAsia="Times New Roman" w:hAnsi="Times New Roman" w:cs="Times New Roman"/>
          <w:color w:val="333333"/>
          <w:sz w:val="20"/>
          <w:szCs w:val="20"/>
          <w:lang w:eastAsia="ru-RU"/>
        </w:rPr>
        <w:t xml:space="preserve"> имеет сострадание и мягкий, но требовательный подход.</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11. Прекращение дела</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11.1</w:t>
      </w:r>
      <w:proofErr w:type="gramStart"/>
      <w:r w:rsidRPr="002B0831">
        <w:rPr>
          <w:rFonts w:ascii="Times New Roman" w:eastAsia="Times New Roman" w:hAnsi="Times New Roman" w:cs="Times New Roman"/>
          <w:color w:val="333333"/>
          <w:sz w:val="20"/>
          <w:szCs w:val="20"/>
          <w:lang w:eastAsia="ru-RU"/>
        </w:rPr>
        <w:t xml:space="preserve"> П</w:t>
      </w:r>
      <w:proofErr w:type="gramEnd"/>
      <w:r w:rsidRPr="002B0831">
        <w:rPr>
          <w:rFonts w:ascii="Times New Roman" w:eastAsia="Times New Roman" w:hAnsi="Times New Roman" w:cs="Times New Roman"/>
          <w:color w:val="333333"/>
          <w:sz w:val="20"/>
          <w:szCs w:val="20"/>
          <w:lang w:eastAsia="ru-RU"/>
        </w:rPr>
        <w:t>ри рассмотрении дел несовершеннолетних правонарушителей следует по возможности не прибегать к официальному разбору дела компетентным органом власти, указанным в правиле 14.1, ниже.</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11.2 Полиция, прокуратура или другие органы, ведущие дела несовершеннолетних, должны быть уполномочены принимать решения по таким делам, по своему усмотрению, без проведения официального слушания дела, согласно критериям, установленным для этой цели в соответствующей правовой системе, а также согласно принципам, содержащимся в настоящих Правилах.</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11.3</w:t>
      </w:r>
      <w:proofErr w:type="gramStart"/>
      <w:r w:rsidRPr="002B0831">
        <w:rPr>
          <w:rFonts w:ascii="Times New Roman" w:eastAsia="Times New Roman" w:hAnsi="Times New Roman" w:cs="Times New Roman"/>
          <w:color w:val="333333"/>
          <w:sz w:val="20"/>
          <w:szCs w:val="20"/>
          <w:lang w:eastAsia="ru-RU"/>
        </w:rPr>
        <w:t xml:space="preserve"> Л</w:t>
      </w:r>
      <w:proofErr w:type="gramEnd"/>
      <w:r w:rsidRPr="002B0831">
        <w:rPr>
          <w:rFonts w:ascii="Times New Roman" w:eastAsia="Times New Roman" w:hAnsi="Times New Roman" w:cs="Times New Roman"/>
          <w:color w:val="333333"/>
          <w:sz w:val="20"/>
          <w:szCs w:val="20"/>
          <w:lang w:eastAsia="ru-RU"/>
        </w:rPr>
        <w:t>юбое прекращение дела, связанное с его передачей в соответствующие общинные или другие службы, требует согласия несовершеннолетнего или его или ее родителей или опекуна, при условии, что такое решение о передаче дела подлежит пересмотру компетентным органом власти на основании заявления.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11.4</w:t>
      </w:r>
      <w:proofErr w:type="gramStart"/>
      <w:r w:rsidRPr="002B0831">
        <w:rPr>
          <w:rFonts w:ascii="Times New Roman" w:eastAsia="Times New Roman" w:hAnsi="Times New Roman" w:cs="Times New Roman"/>
          <w:color w:val="333333"/>
          <w:sz w:val="20"/>
          <w:szCs w:val="20"/>
          <w:lang w:eastAsia="ru-RU"/>
        </w:rPr>
        <w:t xml:space="preserve"> В</w:t>
      </w:r>
      <w:proofErr w:type="gramEnd"/>
      <w:r w:rsidRPr="002B0831">
        <w:rPr>
          <w:rFonts w:ascii="Times New Roman" w:eastAsia="Times New Roman" w:hAnsi="Times New Roman" w:cs="Times New Roman"/>
          <w:color w:val="333333"/>
          <w:sz w:val="20"/>
          <w:szCs w:val="20"/>
          <w:lang w:eastAsia="ru-RU"/>
        </w:rPr>
        <w:t xml:space="preserve"> целях содействия обеспечению дискреционного характера рассмотрения дел несовершеннолетних необходимо предусмотреть такие программы в рамках общины, как осуществление временного надзора и руководства, реституция и компенсация потерпевшим.</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Прекращение дела, в том числе изъятие его из ведения уголовного правосудия и часто передача вспомогательным службам общины, обычно практикуется на официальной и неофициальной основе во многих правовых системах. Эта практика позволяет ограничить негативные последствия процедуры отправления правосудия в отношении несовершеннолетних (например, клеймо судимости и приговора). Во многих случаях наилучшие результаты дает невмешательство со стороны компетентных органов власти. Таким образом, прекращение дела в самом начале без передачи его альтернативным (социальным) службам может дать оптимальный результат. Это особенно касается дел, не связанных с серьезным нарушением, и когда семья, школа или другие институты, осуществляющие неофициальный социальный контроль, уже приняли или намерены принять надлежащие конструктивные меры воздействия.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Как указывается в правиле 11.2, прекращение дела может быть осуществлено на любом этапе принятия решения — полицией, прокуратурой или другими учреждениями, например, судами, трибуналами, советами или комиссиями. Оно может быть осуществлено одним, несколькими или всеми органами власти, в соответствии с правилами и политикой соответствующих систем и с настоящими Правилами. Прекращение дела не должно ограничиваться лишь мелкими делами, и поэтому оно может быть важным средством.</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В правиле 11.3 подчеркивается </w:t>
      </w:r>
      <w:proofErr w:type="gramStart"/>
      <w:r w:rsidRPr="002B0831">
        <w:rPr>
          <w:rFonts w:ascii="Times New Roman" w:eastAsia="Times New Roman" w:hAnsi="Times New Roman" w:cs="Times New Roman"/>
          <w:color w:val="333333"/>
          <w:sz w:val="20"/>
          <w:szCs w:val="20"/>
          <w:lang w:eastAsia="ru-RU"/>
        </w:rPr>
        <w:t>важное значение</w:t>
      </w:r>
      <w:proofErr w:type="gramEnd"/>
      <w:r w:rsidRPr="002B0831">
        <w:rPr>
          <w:rFonts w:ascii="Times New Roman" w:eastAsia="Times New Roman" w:hAnsi="Times New Roman" w:cs="Times New Roman"/>
          <w:color w:val="333333"/>
          <w:sz w:val="20"/>
          <w:szCs w:val="20"/>
          <w:lang w:eastAsia="ru-RU"/>
        </w:rPr>
        <w:t xml:space="preserve"> обязательного согласия несовершеннолетнего нарушителя (или его родителей, или опекуна) на рекомендованную форму прекращения дела. (Без такого согласия прекращение дела с передачей его службам общины противоречило бы Конвенции об упразднении принудительного труда</w:t>
      </w:r>
      <w:hyperlink r:id="rId26" w:anchor="a7" w:history="1">
        <w:r w:rsidRPr="002B0831">
          <w:rPr>
            <w:rFonts w:ascii="Times New Roman" w:eastAsia="Times New Roman" w:hAnsi="Times New Roman" w:cs="Times New Roman"/>
            <w:color w:val="333333"/>
            <w:sz w:val="24"/>
            <w:szCs w:val="24"/>
            <w:u w:val="single"/>
            <w:vertAlign w:val="superscript"/>
            <w:lang w:eastAsia="ru-RU"/>
          </w:rPr>
          <w:t>7</w:t>
        </w:r>
      </w:hyperlink>
      <w:r w:rsidRPr="002B0831">
        <w:rPr>
          <w:rFonts w:ascii="Times New Roman" w:eastAsia="Times New Roman" w:hAnsi="Times New Roman" w:cs="Times New Roman"/>
          <w:color w:val="333333"/>
          <w:sz w:val="20"/>
          <w:szCs w:val="20"/>
          <w:lang w:eastAsia="ru-RU"/>
        </w:rPr>
        <w:t>.) Однако такое согласие не должно восприниматься как нечто неоспоримое, поскольку оно может иногда быть дано несовершеннолетним в состоянии отчаяния. В правиле подчеркивается, что следует свести к минимуму возможность принуждения и запугивания на всех уровнях процесса прекращения дела. Несовершеннолетние не должны чувствовать, что на них оказывается давление (например, чтобы избежать судебного процесса), или подвергаться давлению с целью получения согласия на ту или иную форму прекращения дела. Поэтому предлагается разработать положение об объективной оценке уместности вынесения решений, касающихся молодых правонарушителей, «компетентным органом власти на основании заявления» («компетентный орган власти» может быть иным, нежели тот, о котором говорится в правиле 14).</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В правиле 11.4 рекомендуется положение, содержащее эффективные альтернативы отправлению правосудия в отношении несовершеннолетних в форме прекращения дела с передачей его в общину. Особенно рекомендуются программы, в которых предусматривается урегулирование посредством реституции </w:t>
      </w:r>
      <w:r w:rsidRPr="002B0831">
        <w:rPr>
          <w:rFonts w:ascii="Times New Roman" w:eastAsia="Times New Roman" w:hAnsi="Times New Roman" w:cs="Times New Roman"/>
          <w:color w:val="333333"/>
          <w:sz w:val="20"/>
          <w:szCs w:val="20"/>
          <w:lang w:eastAsia="ru-RU"/>
        </w:rPr>
        <w:lastRenderedPageBreak/>
        <w:t>потерпевшему и принятия мер с целью исключения в будущем нарушений закона посредством осуществления временного надзора и руководства. С учетом конкретных обстоятель</w:t>
      </w:r>
      <w:proofErr w:type="gramStart"/>
      <w:r w:rsidRPr="002B0831">
        <w:rPr>
          <w:rFonts w:ascii="Times New Roman" w:eastAsia="Times New Roman" w:hAnsi="Times New Roman" w:cs="Times New Roman"/>
          <w:color w:val="333333"/>
          <w:sz w:val="20"/>
          <w:szCs w:val="20"/>
          <w:lang w:eastAsia="ru-RU"/>
        </w:rPr>
        <w:t>ств пр</w:t>
      </w:r>
      <w:proofErr w:type="gramEnd"/>
      <w:r w:rsidRPr="002B0831">
        <w:rPr>
          <w:rFonts w:ascii="Times New Roman" w:eastAsia="Times New Roman" w:hAnsi="Times New Roman" w:cs="Times New Roman"/>
          <w:color w:val="333333"/>
          <w:sz w:val="20"/>
          <w:szCs w:val="20"/>
          <w:lang w:eastAsia="ru-RU"/>
        </w:rPr>
        <w:t>екращение дела было бы уместным даже в случае совершения более серьезных правонарушений (например, первое правонарушение, деяние, совершенное под давлением приятелей и т. д.).</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12. Специализация полиции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12.1</w:t>
      </w:r>
      <w:proofErr w:type="gramStart"/>
      <w:r w:rsidRPr="002B0831">
        <w:rPr>
          <w:rFonts w:ascii="Times New Roman" w:eastAsia="Times New Roman" w:hAnsi="Times New Roman" w:cs="Times New Roman"/>
          <w:color w:val="333333"/>
          <w:sz w:val="20"/>
          <w:szCs w:val="20"/>
          <w:lang w:eastAsia="ru-RU"/>
        </w:rPr>
        <w:t xml:space="preserve"> Д</w:t>
      </w:r>
      <w:proofErr w:type="gramEnd"/>
      <w:r w:rsidRPr="002B0831">
        <w:rPr>
          <w:rFonts w:ascii="Times New Roman" w:eastAsia="Times New Roman" w:hAnsi="Times New Roman" w:cs="Times New Roman"/>
          <w:color w:val="333333"/>
          <w:sz w:val="20"/>
          <w:szCs w:val="20"/>
          <w:lang w:eastAsia="ru-RU"/>
        </w:rPr>
        <w:t>ля выполнения своих функций наилучшим образом служащие полиции, которые часто или исключительно занимаются несовершеннолетними или которые главным образом занимаются предупреждением преступности несовершеннолетних, должны пройти специальный инструктаж и подготовку. Для этой цели в крупных городах должны быть созданы специальные подразделения полиции.</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 правиле 12 обращается внимание на необходимость специальной подготовки всех должностных лиц по обеспечению правопорядка, участвующих в отправлении правосудия в отношении несовершеннолетних. Поскольку полиция является для несовершеннолетних первым контактом с системой правосудия, крайне важно, чтобы она действовала квалифицированно и должным образом.</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Хотя связь между урбанизацией и преступностью, несомненно, является сложной, рост преступности несовершеннолетних связывается с ростом крупных городов, в частности, с их быстрым и непланируемым ростом. Поэтому специализированные подразделения полиции являются необходимыми не только для обеспечения соблюдения конкретных принципов, изложенных в настоящем документе (например, правило 1.6), но в более общем плане для обеспечения эффективного предупреждения преступности несовершеннолетних и борьбы с ней, а также улучшения обращения с несовершеннолетними правонарушителями.</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13. Содержание под стражей до суда</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13.1 Содержание под стражей до суда применяется лишь в качестве крайней меры и в течение кратчайшего периода времени.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13.2 Содержание под стражей до суда по возможности заменяется другими альтернативными мерами, такими, как постоянный надзор, активная воспитательная работа или помещение в семью или в воспитательное заведение или дом.</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13.3 Несовершеннолетние, содержащиеся под стражей до суда, пользуются всеми правами и гарантиями Минимальных стандартных правил обращения с заключенными, принятых Организацией Объединенных Наций</w:t>
      </w:r>
      <w:hyperlink r:id="rId27" w:anchor="a4" w:history="1">
        <w:r w:rsidRPr="002B0831">
          <w:rPr>
            <w:rFonts w:ascii="Times New Roman" w:eastAsia="Times New Roman" w:hAnsi="Times New Roman" w:cs="Times New Roman"/>
            <w:color w:val="333333"/>
            <w:sz w:val="24"/>
            <w:szCs w:val="24"/>
            <w:u w:val="single"/>
            <w:vertAlign w:val="superscript"/>
            <w:lang w:eastAsia="ru-RU"/>
          </w:rPr>
          <w:t>4</w:t>
        </w:r>
      </w:hyperlink>
      <w:r w:rsidRPr="002B0831">
        <w:rPr>
          <w:rFonts w:ascii="Times New Roman" w:eastAsia="Times New Roman" w:hAnsi="Times New Roman" w:cs="Times New Roman"/>
          <w:color w:val="333333"/>
          <w:sz w:val="20"/>
          <w:szCs w:val="20"/>
          <w:lang w:eastAsia="ru-RU"/>
        </w:rPr>
        <w:t>.</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13.4 Несовершеннолетние, содержащиеся под стражей до суда, должны содержаться отдельно от взрослых, а также в специальном учреждении или в специальном отделении учреждения, где содержатся также и взрослые.</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13.5</w:t>
      </w:r>
      <w:proofErr w:type="gramStart"/>
      <w:r w:rsidRPr="002B0831">
        <w:rPr>
          <w:rFonts w:ascii="Times New Roman" w:eastAsia="Times New Roman" w:hAnsi="Times New Roman" w:cs="Times New Roman"/>
          <w:color w:val="333333"/>
          <w:sz w:val="20"/>
          <w:szCs w:val="20"/>
          <w:lang w:eastAsia="ru-RU"/>
        </w:rPr>
        <w:t xml:space="preserve"> В</w:t>
      </w:r>
      <w:proofErr w:type="gramEnd"/>
      <w:r w:rsidRPr="002B0831">
        <w:rPr>
          <w:rFonts w:ascii="Times New Roman" w:eastAsia="Times New Roman" w:hAnsi="Times New Roman" w:cs="Times New Roman"/>
          <w:color w:val="333333"/>
          <w:sz w:val="20"/>
          <w:szCs w:val="20"/>
          <w:lang w:eastAsia="ru-RU"/>
        </w:rPr>
        <w:t>о время пребывания под стражей несовершеннолетним должен обеспечиваться уход, защита и вся необходимая индивидуальная помощь — социальная, психологическая, медицинская, физическая, а также помощь в области образования и профессиональной подготовки, — которые им могут потребоваться ввиду их возраста, пола и личности.</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Нельзя недооценивать опасности «уголовного влияния» на несовершеннолетних, содержащихся под стражей до суда. Поэтому важно подчеркнуть необходимость применения альтернативных мер. В связи с этим в правиле 13.1 поощряется разработка новых и новаторских мер, с </w:t>
      </w:r>
      <w:proofErr w:type="gramStart"/>
      <w:r w:rsidRPr="002B0831">
        <w:rPr>
          <w:rFonts w:ascii="Times New Roman" w:eastAsia="Times New Roman" w:hAnsi="Times New Roman" w:cs="Times New Roman"/>
          <w:color w:val="333333"/>
          <w:sz w:val="20"/>
          <w:szCs w:val="20"/>
          <w:lang w:eastAsia="ru-RU"/>
        </w:rPr>
        <w:t>тем</w:t>
      </w:r>
      <w:proofErr w:type="gramEnd"/>
      <w:r w:rsidRPr="002B0831">
        <w:rPr>
          <w:rFonts w:ascii="Times New Roman" w:eastAsia="Times New Roman" w:hAnsi="Times New Roman" w:cs="Times New Roman"/>
          <w:color w:val="333333"/>
          <w:sz w:val="20"/>
          <w:szCs w:val="20"/>
          <w:lang w:eastAsia="ru-RU"/>
        </w:rPr>
        <w:t xml:space="preserve"> чтобы избежать такого содержания под стражей до суда в интересах благополучия несовершеннолетнего.</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Несовершеннолетним, содержащимся под стражей до суда, должны предоставляться все права и гарантии, предусмотренные Минимальными стандартными правилами обращения с заключенными, а также Международным пактом о гражданских и политических правах</w:t>
      </w:r>
      <w:hyperlink r:id="rId28" w:anchor="a3" w:history="1">
        <w:r w:rsidRPr="002B0831">
          <w:rPr>
            <w:rFonts w:ascii="Times New Roman" w:eastAsia="Times New Roman" w:hAnsi="Times New Roman" w:cs="Times New Roman"/>
            <w:color w:val="333333"/>
            <w:sz w:val="24"/>
            <w:szCs w:val="24"/>
            <w:u w:val="single"/>
            <w:vertAlign w:val="superscript"/>
            <w:lang w:eastAsia="ru-RU"/>
          </w:rPr>
          <w:t>3</w:t>
        </w:r>
      </w:hyperlink>
      <w:r w:rsidRPr="002B0831">
        <w:rPr>
          <w:rFonts w:ascii="Times New Roman" w:eastAsia="Times New Roman" w:hAnsi="Times New Roman" w:cs="Times New Roman"/>
          <w:color w:val="333333"/>
          <w:sz w:val="20"/>
          <w:szCs w:val="20"/>
          <w:lang w:eastAsia="ru-RU"/>
        </w:rPr>
        <w:t>, в частности в статье 9 и пунктах 2 </w:t>
      </w:r>
      <w:r w:rsidRPr="002B0831">
        <w:rPr>
          <w:rFonts w:ascii="Times New Roman" w:eastAsia="Times New Roman" w:hAnsi="Times New Roman" w:cs="Times New Roman"/>
          <w:i/>
          <w:iCs/>
          <w:color w:val="333333"/>
          <w:sz w:val="20"/>
          <w:szCs w:val="20"/>
          <w:lang w:eastAsia="ru-RU"/>
        </w:rPr>
        <w:t>b</w:t>
      </w:r>
      <w:r w:rsidRPr="002B0831">
        <w:rPr>
          <w:rFonts w:ascii="Times New Roman" w:eastAsia="Times New Roman" w:hAnsi="Times New Roman" w:cs="Times New Roman"/>
          <w:color w:val="333333"/>
          <w:sz w:val="20"/>
          <w:szCs w:val="20"/>
          <w:lang w:eastAsia="ru-RU"/>
        </w:rPr>
        <w:t> и 3 статьи 10.</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Правило 13.4 не препятствует принятию государствами иных мер против отрицательного влияния взрослых правонарушителей, </w:t>
      </w:r>
      <w:proofErr w:type="gramStart"/>
      <w:r w:rsidRPr="002B0831">
        <w:rPr>
          <w:rFonts w:ascii="Times New Roman" w:eastAsia="Times New Roman" w:hAnsi="Times New Roman" w:cs="Times New Roman"/>
          <w:color w:val="333333"/>
          <w:sz w:val="20"/>
          <w:szCs w:val="20"/>
          <w:lang w:eastAsia="ru-RU"/>
        </w:rPr>
        <w:t>которые</w:t>
      </w:r>
      <w:proofErr w:type="gramEnd"/>
      <w:r w:rsidRPr="002B0831">
        <w:rPr>
          <w:rFonts w:ascii="Times New Roman" w:eastAsia="Times New Roman" w:hAnsi="Times New Roman" w:cs="Times New Roman"/>
          <w:color w:val="333333"/>
          <w:sz w:val="20"/>
          <w:szCs w:val="20"/>
          <w:lang w:eastAsia="ru-RU"/>
        </w:rPr>
        <w:t xml:space="preserve"> по крайней мере столь же эффективны, как и меры, упомянутые в данном правиле.</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Различные виды помощи, которые могут потребоваться, перечислены с тем, чтобы привлечь внимание к широкому кругу особых потребностей молодых людей, содержащихся под стражей (например, юношей или девушек, наркоманов, алкоголиков, умственно больных, психологически травмированных, </w:t>
      </w:r>
      <w:proofErr w:type="gramStart"/>
      <w:r w:rsidRPr="002B0831">
        <w:rPr>
          <w:rFonts w:ascii="Times New Roman" w:eastAsia="Times New Roman" w:hAnsi="Times New Roman" w:cs="Times New Roman"/>
          <w:color w:val="333333"/>
          <w:sz w:val="20"/>
          <w:szCs w:val="20"/>
          <w:lang w:eastAsia="ru-RU"/>
        </w:rPr>
        <w:t>например</w:t>
      </w:r>
      <w:proofErr w:type="gramEnd"/>
      <w:r w:rsidRPr="002B0831">
        <w:rPr>
          <w:rFonts w:ascii="Times New Roman" w:eastAsia="Times New Roman" w:hAnsi="Times New Roman" w:cs="Times New Roman"/>
          <w:color w:val="333333"/>
          <w:sz w:val="20"/>
          <w:szCs w:val="20"/>
          <w:lang w:eastAsia="ru-RU"/>
        </w:rPr>
        <w:t xml:space="preserve"> в связи с арестом, и т. п.).</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Различные физические и психологические особенности молодых людей, содержащихся под стражей, могут служить основанием для классификации мер, на основании которых некоторые молодые люди содержатся под стражей до суда отдельно, что дает возможность избежать нанесения им ущерба и успешнее оказать необходимую помощь.</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proofErr w:type="gramStart"/>
      <w:r w:rsidRPr="002B0831">
        <w:rPr>
          <w:rFonts w:ascii="Times New Roman" w:eastAsia="Times New Roman" w:hAnsi="Times New Roman" w:cs="Times New Roman"/>
          <w:color w:val="333333"/>
          <w:sz w:val="20"/>
          <w:szCs w:val="20"/>
          <w:lang w:eastAsia="ru-RU"/>
        </w:rPr>
        <w:t>Шестой Конгресс Организации Объединенных Наций по предупреждению преступности и обращению с правонарушителями в своей резолюции 4</w:t>
      </w:r>
      <w:hyperlink r:id="rId29" w:anchor="a8" w:history="1">
        <w:r w:rsidRPr="002B0831">
          <w:rPr>
            <w:rFonts w:ascii="Times New Roman" w:eastAsia="Times New Roman" w:hAnsi="Times New Roman" w:cs="Times New Roman"/>
            <w:color w:val="333333"/>
            <w:sz w:val="24"/>
            <w:szCs w:val="24"/>
            <w:u w:val="single"/>
            <w:vertAlign w:val="superscript"/>
            <w:lang w:eastAsia="ru-RU"/>
          </w:rPr>
          <w:t>8</w:t>
        </w:r>
      </w:hyperlink>
      <w:r w:rsidRPr="002B0831">
        <w:rPr>
          <w:rFonts w:ascii="Times New Roman" w:eastAsia="Times New Roman" w:hAnsi="Times New Roman" w:cs="Times New Roman"/>
          <w:color w:val="333333"/>
          <w:sz w:val="20"/>
          <w:szCs w:val="20"/>
          <w:lang w:eastAsia="ru-RU"/>
        </w:rPr>
        <w:t xml:space="preserve"> о стандартах правосудия в отношении несовершеннолетних указал, что Правила, в частности, должны отражать основной принцип, заключающийся в том, что содержание под стражей до суда должно использоваться лишь в качестве крайней меры, что несовершеннолетних правонарушителей нельзя содержать в учреждении, где они могут подвергаться </w:t>
      </w:r>
      <w:r w:rsidRPr="002B0831">
        <w:rPr>
          <w:rFonts w:ascii="Times New Roman" w:eastAsia="Times New Roman" w:hAnsi="Times New Roman" w:cs="Times New Roman"/>
          <w:color w:val="333333"/>
          <w:sz w:val="20"/>
          <w:szCs w:val="20"/>
          <w:lang w:eastAsia="ru-RU"/>
        </w:rPr>
        <w:lastRenderedPageBreak/>
        <w:t>отрицательному</w:t>
      </w:r>
      <w:proofErr w:type="gramEnd"/>
      <w:r w:rsidRPr="002B0831">
        <w:rPr>
          <w:rFonts w:ascii="Times New Roman" w:eastAsia="Times New Roman" w:hAnsi="Times New Roman" w:cs="Times New Roman"/>
          <w:color w:val="333333"/>
          <w:sz w:val="20"/>
          <w:szCs w:val="20"/>
          <w:lang w:eastAsia="ru-RU"/>
        </w:rPr>
        <w:t xml:space="preserve"> влиянию со стороны взрослых лиц, находящихся под арестом, и что следует постоянно учитывать потребности, характерные для их уровня развития.</w:t>
      </w:r>
    </w:p>
    <w:p w:rsidR="002B0831" w:rsidRPr="002B0831" w:rsidRDefault="002B0831" w:rsidP="002B0831">
      <w:pPr>
        <w:pBdr>
          <w:bottom w:val="dotted" w:sz="6" w:space="2" w:color="074BB0"/>
        </w:pBdr>
        <w:shd w:val="clear" w:color="auto" w:fill="F6F6F7"/>
        <w:spacing w:after="0" w:line="240" w:lineRule="auto"/>
        <w:outlineLvl w:val="2"/>
        <w:rPr>
          <w:rFonts w:ascii="Times New Roman" w:eastAsia="Times New Roman" w:hAnsi="Times New Roman" w:cs="Times New Roman"/>
          <w:color w:val="000000"/>
          <w:sz w:val="23"/>
          <w:szCs w:val="23"/>
          <w:lang w:eastAsia="ru-RU"/>
        </w:rPr>
      </w:pPr>
      <w:r w:rsidRPr="002B0831">
        <w:rPr>
          <w:rFonts w:ascii="Times New Roman" w:eastAsia="Times New Roman" w:hAnsi="Times New Roman" w:cs="Times New Roman"/>
          <w:color w:val="000000"/>
          <w:sz w:val="23"/>
          <w:szCs w:val="23"/>
          <w:lang w:eastAsia="ru-RU"/>
        </w:rPr>
        <w:t>Часть третья. Вынесение судебного решения и выбор мер воздействия</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14. Компетентный орган власти для вынесения судебного решения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14.1</w:t>
      </w:r>
      <w:proofErr w:type="gramStart"/>
      <w:r w:rsidRPr="002B0831">
        <w:rPr>
          <w:rFonts w:ascii="Times New Roman" w:eastAsia="Times New Roman" w:hAnsi="Times New Roman" w:cs="Times New Roman"/>
          <w:color w:val="333333"/>
          <w:sz w:val="20"/>
          <w:szCs w:val="20"/>
          <w:lang w:eastAsia="ru-RU"/>
        </w:rPr>
        <w:t xml:space="preserve"> Е</w:t>
      </w:r>
      <w:proofErr w:type="gramEnd"/>
      <w:r w:rsidRPr="002B0831">
        <w:rPr>
          <w:rFonts w:ascii="Times New Roman" w:eastAsia="Times New Roman" w:hAnsi="Times New Roman" w:cs="Times New Roman"/>
          <w:color w:val="333333"/>
          <w:sz w:val="20"/>
          <w:szCs w:val="20"/>
          <w:lang w:eastAsia="ru-RU"/>
        </w:rPr>
        <w:t>сли дело несовершеннолетнего правонарушителя не было прекращено (согласно правилу 11), ею или им занимается компетентный орган власти (суд, трибунал, совет, комиссия и т. д.) в соответствии с принципами справедливого и беспристрастного суда.</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14.2 Судебное разбирательство должно отвечать интересам несовершеннолетнего и осуществляться в атмосфере понимания, что позволит несовершеннолетнему участвовать в нем и свободно излагать свою точку зрения.</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Трудно дать определение компетентного органа или лица, в котором бы универсально описывался орган власти, выносящий судебное решение. </w:t>
      </w:r>
      <w:proofErr w:type="gramStart"/>
      <w:r w:rsidRPr="002B0831">
        <w:rPr>
          <w:rFonts w:ascii="Times New Roman" w:eastAsia="Times New Roman" w:hAnsi="Times New Roman" w:cs="Times New Roman"/>
          <w:color w:val="333333"/>
          <w:sz w:val="20"/>
          <w:szCs w:val="20"/>
          <w:lang w:eastAsia="ru-RU"/>
        </w:rPr>
        <w:t>Под компетентным органом власти подразумеваются и те лица, которые руководят судом или трибуналом (один судья или несколько членов), включая судей-профессионалов и лиц, не являющихся юристами, а также административные комиссии (например, в шотландской и скандинавской системах) или другие менее официальные органы общин и учреждения судебного характера, занимающиеся разрешением конфликтов.</w:t>
      </w:r>
      <w:proofErr w:type="gramEnd"/>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Процедура обращения с несовершеннолетними правонарушителями должна в любом случае следовать минимальным стандартам, которые применимы почти повсеместно ко всем обвиняемым в соответствии с процедурой, известной как «надлежащая законная процедура». В соответствии с надлежащей процедурой, понятие «справедливый и беспристрастный суд» включает такие основные гарантии, как презумпция невиновности, представление и изучение доказательств, общеправовая защита, право на отказ давать показания, право на последнее слово во время слушания дела, право на апелляцию и т. д. (см. также правило 7.1).</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15. Адвокат, родители и опекуны</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15.1</w:t>
      </w:r>
      <w:proofErr w:type="gramStart"/>
      <w:r w:rsidRPr="002B0831">
        <w:rPr>
          <w:rFonts w:ascii="Times New Roman" w:eastAsia="Times New Roman" w:hAnsi="Times New Roman" w:cs="Times New Roman"/>
          <w:color w:val="333333"/>
          <w:sz w:val="20"/>
          <w:szCs w:val="20"/>
          <w:lang w:eastAsia="ru-RU"/>
        </w:rPr>
        <w:t xml:space="preserve"> В</w:t>
      </w:r>
      <w:proofErr w:type="gramEnd"/>
      <w:r w:rsidRPr="002B0831">
        <w:rPr>
          <w:rFonts w:ascii="Times New Roman" w:eastAsia="Times New Roman" w:hAnsi="Times New Roman" w:cs="Times New Roman"/>
          <w:color w:val="333333"/>
          <w:sz w:val="20"/>
          <w:szCs w:val="20"/>
          <w:lang w:eastAsia="ru-RU"/>
        </w:rPr>
        <w:t xml:space="preserve"> ходе всего судебного разбирательства несовершеннолетний имеет право быть представленным его или ее адвокатом или право на обращение за бесплатной правовой помощью, если предоставление такой помощи предусмотрено в этой стране законодательством.</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15.2 Родители или опекун имеют право участвовать в судебном разбирательстве, и компетентный орган власти может потребовать их присутствия в интересах несовершеннолетнего. Однако компетентный орган власти может отказать им в таком участии, если имеются основания полагать, что это необходимо в интересах несовершеннолетнего.</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proofErr w:type="gramStart"/>
      <w:r w:rsidRPr="002B0831">
        <w:rPr>
          <w:rFonts w:ascii="Times New Roman" w:eastAsia="Times New Roman" w:hAnsi="Times New Roman" w:cs="Times New Roman"/>
          <w:color w:val="333333"/>
          <w:sz w:val="20"/>
          <w:szCs w:val="20"/>
          <w:lang w:eastAsia="ru-RU"/>
        </w:rPr>
        <w:t>В правиле 15.1 используется терминология, аналогичная терминологии правила 93 </w:t>
      </w:r>
      <w:hyperlink r:id="rId30" w:history="1">
        <w:r w:rsidRPr="002B0831">
          <w:rPr>
            <w:rFonts w:ascii="Times New Roman" w:eastAsia="Times New Roman" w:hAnsi="Times New Roman" w:cs="Times New Roman"/>
            <w:color w:val="333333"/>
            <w:sz w:val="24"/>
            <w:szCs w:val="24"/>
            <w:u w:val="single"/>
            <w:lang w:eastAsia="ru-RU"/>
          </w:rPr>
          <w:t>Минимальных стандартных правил обращения с заключенными</w:t>
        </w:r>
      </w:hyperlink>
      <w:hyperlink r:id="rId31" w:anchor="a4" w:history="1">
        <w:r w:rsidRPr="002B0831">
          <w:rPr>
            <w:rFonts w:ascii="Times New Roman" w:eastAsia="Times New Roman" w:hAnsi="Times New Roman" w:cs="Times New Roman"/>
            <w:color w:val="333333"/>
            <w:sz w:val="24"/>
            <w:szCs w:val="24"/>
            <w:u w:val="single"/>
            <w:vertAlign w:val="superscript"/>
            <w:lang w:eastAsia="ru-RU"/>
          </w:rPr>
          <w:t>4</w:t>
        </w:r>
      </w:hyperlink>
      <w:r w:rsidRPr="002B0831">
        <w:rPr>
          <w:rFonts w:ascii="Times New Roman" w:eastAsia="Times New Roman" w:hAnsi="Times New Roman" w:cs="Times New Roman"/>
          <w:color w:val="333333"/>
          <w:sz w:val="20"/>
          <w:szCs w:val="20"/>
          <w:lang w:eastAsia="ru-RU"/>
        </w:rPr>
        <w:t>. Если положение об адвокате и бесплатной правовой помощи необходимо для обеспечения несовершеннолетнему правовой помощи, то право родителей или опекуна на участие, как указывается в правиле 15.2, следует рассматривать как оказание общей психологической и эмоциональной поддержки несовершеннолетнему, как функцию, которая должна выполняться в течение всего</w:t>
      </w:r>
      <w:proofErr w:type="gramEnd"/>
      <w:r w:rsidRPr="002B0831">
        <w:rPr>
          <w:rFonts w:ascii="Times New Roman" w:eastAsia="Times New Roman" w:hAnsi="Times New Roman" w:cs="Times New Roman"/>
          <w:color w:val="333333"/>
          <w:sz w:val="20"/>
          <w:szCs w:val="20"/>
          <w:lang w:eastAsia="ru-RU"/>
        </w:rPr>
        <w:t xml:space="preserve"> разбирательства.</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Для компетентных органов власти, которые стремятся надлежащим образом рассмотреть дело, видимо было бы полезным, в частности, сотрудничество со стороны юридических представителей несовершеннолетнего (или какого-либо другого помощника, которому несовершеннолетний может верить и действительно верит). Это положение может утратить свое значение в том случае, когда присутствие родителей или опекунов при слушании дела оказывает отрицательное влияние, например, если они проявляют враждебное отношение к несовершеннолетнему; поэтому должна быть предусмотрена возможность отказа им в таком участии.</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16. Доклады о результатах социального обследования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16.1</w:t>
      </w:r>
      <w:proofErr w:type="gramStart"/>
      <w:r w:rsidRPr="002B0831">
        <w:rPr>
          <w:rFonts w:ascii="Times New Roman" w:eastAsia="Times New Roman" w:hAnsi="Times New Roman" w:cs="Times New Roman"/>
          <w:color w:val="333333"/>
          <w:sz w:val="20"/>
          <w:szCs w:val="20"/>
          <w:lang w:eastAsia="ru-RU"/>
        </w:rPr>
        <w:t xml:space="preserve"> В</w:t>
      </w:r>
      <w:proofErr w:type="gramEnd"/>
      <w:r w:rsidRPr="002B0831">
        <w:rPr>
          <w:rFonts w:ascii="Times New Roman" w:eastAsia="Times New Roman" w:hAnsi="Times New Roman" w:cs="Times New Roman"/>
          <w:color w:val="333333"/>
          <w:sz w:val="20"/>
          <w:szCs w:val="20"/>
          <w:lang w:eastAsia="ru-RU"/>
        </w:rPr>
        <w:t>о всех случаях, за исключением мелких правонарушений, до вынесения компетентным органом власти окончательного решения, предшествующего приговору, необходимо тщательно изучить окружение и условия, в которых живет несовершеннолетний, или обстоятельства, при которых было совершено правонарушение, с тем чтобы содействовать вынесению компетентным органом власти разумного судебного решения по делу.</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Доклады о результатах социального обследования (социальные заключения или доклады до вынесения приговора) оказывают незаменимую помощь в большинстве случаев, связанных с судебным разбирательством дел несовершеннолетних. Компетентные органы должны знать о соответствующих фактах, касающихся несовершеннолетнего, например, о социальном и семейном окружении несовершеннолетнего, его учебе в школе, воспитании и т. д. Для этой цели в некоторых судебных системах используются специальные социальные службы или сотрудники, выполняющие эти функции для судов или комиссий. Эти функции могут выполняться другими сотрудниками, в том числе должностными лицами системы пробации. Поэтому в данном правиле указывается на необходимость соответствующих социальных служб для квалифицированной подготовки докладов о результатах социального обследования.</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lastRenderedPageBreak/>
        <w:t>17. Руководящие принципы вынесения судебного решения и выбор мер воздействия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17.1</w:t>
      </w:r>
      <w:proofErr w:type="gramStart"/>
      <w:r w:rsidRPr="002B0831">
        <w:rPr>
          <w:rFonts w:ascii="Times New Roman" w:eastAsia="Times New Roman" w:hAnsi="Times New Roman" w:cs="Times New Roman"/>
          <w:color w:val="333333"/>
          <w:sz w:val="20"/>
          <w:szCs w:val="20"/>
          <w:lang w:eastAsia="ru-RU"/>
        </w:rPr>
        <w:t xml:space="preserve"> П</w:t>
      </w:r>
      <w:proofErr w:type="gramEnd"/>
      <w:r w:rsidRPr="002B0831">
        <w:rPr>
          <w:rFonts w:ascii="Times New Roman" w:eastAsia="Times New Roman" w:hAnsi="Times New Roman" w:cs="Times New Roman"/>
          <w:color w:val="333333"/>
          <w:sz w:val="20"/>
          <w:szCs w:val="20"/>
          <w:lang w:eastAsia="ru-RU"/>
        </w:rPr>
        <w:t>ри выборе мер воздействия компетентный орган должен руководствоваться следующими принципами: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а</w:t>
      </w:r>
      <w:r w:rsidRPr="002B0831">
        <w:rPr>
          <w:rFonts w:ascii="Times New Roman" w:eastAsia="Times New Roman" w:hAnsi="Times New Roman" w:cs="Times New Roman"/>
          <w:color w:val="333333"/>
          <w:sz w:val="20"/>
          <w:szCs w:val="20"/>
          <w:lang w:eastAsia="ru-RU"/>
        </w:rPr>
        <w:t>) меры воздействия всегда должны быть соизмеримы не только с обстоятельствами и тяжестью правонарушения, но и с положением и потребностями несовершеннолетнего, а также с потребностями общества;</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b</w:t>
      </w:r>
      <w:r w:rsidRPr="002B0831">
        <w:rPr>
          <w:rFonts w:ascii="Times New Roman" w:eastAsia="Times New Roman" w:hAnsi="Times New Roman" w:cs="Times New Roman"/>
          <w:color w:val="333333"/>
          <w:sz w:val="20"/>
          <w:szCs w:val="20"/>
          <w:lang w:eastAsia="ru-RU"/>
        </w:rPr>
        <w:t>) решения об ограничении личной свободы несовершеннолетнего должны приниматься только после тщательного рассмотрения вопроса и ограничение должно быть по возможности сведено до минимума;</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с</w:t>
      </w:r>
      <w:r w:rsidRPr="002B0831">
        <w:rPr>
          <w:rFonts w:ascii="Times New Roman" w:eastAsia="Times New Roman" w:hAnsi="Times New Roman" w:cs="Times New Roman"/>
          <w:color w:val="333333"/>
          <w:sz w:val="20"/>
          <w:szCs w:val="20"/>
          <w:lang w:eastAsia="ru-RU"/>
        </w:rPr>
        <w:t>) несовершеннолетнего правонарушителя не следует лишать личной свободы, если только он не признан виновным в совершении серьезного деяния с применением насилия против другого лица или в неоднократном совершении других серьезных правонарушений, а также в отсутствие другой соответствующей меры воздействия;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d</w:t>
      </w:r>
      <w:r w:rsidRPr="002B0831">
        <w:rPr>
          <w:rFonts w:ascii="Times New Roman" w:eastAsia="Times New Roman" w:hAnsi="Times New Roman" w:cs="Times New Roman"/>
          <w:color w:val="333333"/>
          <w:sz w:val="20"/>
          <w:szCs w:val="20"/>
          <w:lang w:eastAsia="ru-RU"/>
        </w:rPr>
        <w:t>) при рассмотрении дела несовершеннолетнего вопрос о его или ее благополучии должен служить определяющим фактором.</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17.2</w:t>
      </w:r>
      <w:proofErr w:type="gramStart"/>
      <w:r w:rsidRPr="002B0831">
        <w:rPr>
          <w:rFonts w:ascii="Times New Roman" w:eastAsia="Times New Roman" w:hAnsi="Times New Roman" w:cs="Times New Roman"/>
          <w:color w:val="333333"/>
          <w:sz w:val="20"/>
          <w:szCs w:val="20"/>
          <w:lang w:eastAsia="ru-RU"/>
        </w:rPr>
        <w:t xml:space="preserve"> Н</w:t>
      </w:r>
      <w:proofErr w:type="gramEnd"/>
      <w:r w:rsidRPr="002B0831">
        <w:rPr>
          <w:rFonts w:ascii="Times New Roman" w:eastAsia="Times New Roman" w:hAnsi="Times New Roman" w:cs="Times New Roman"/>
          <w:color w:val="333333"/>
          <w:sz w:val="20"/>
          <w:szCs w:val="20"/>
          <w:lang w:eastAsia="ru-RU"/>
        </w:rPr>
        <w:t>и за какое преступление, совершенное несовершеннолетним, смертный приговор не выносится.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17.3 Несовершеннолетние не подвергаются телесным наказаниям.</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17.4 Компетентный орган власти должен иметь право в любой момент прекратить судебное разбирательство.</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Главная трудность в разработке руководящих принципов для вынесения судебного решения в отношении молодых людей проистекает из неразрешенных противоречий философского характера </w:t>
      </w:r>
      <w:proofErr w:type="gramStart"/>
      <w:r w:rsidRPr="002B0831">
        <w:rPr>
          <w:rFonts w:ascii="Times New Roman" w:eastAsia="Times New Roman" w:hAnsi="Times New Roman" w:cs="Times New Roman"/>
          <w:color w:val="333333"/>
          <w:sz w:val="20"/>
          <w:szCs w:val="20"/>
          <w:lang w:eastAsia="ru-RU"/>
        </w:rPr>
        <w:t>между</w:t>
      </w:r>
      <w:proofErr w:type="gramEnd"/>
      <w:r w:rsidRPr="002B0831">
        <w:rPr>
          <w:rFonts w:ascii="Times New Roman" w:eastAsia="Times New Roman" w:hAnsi="Times New Roman" w:cs="Times New Roman"/>
          <w:color w:val="333333"/>
          <w:sz w:val="20"/>
          <w:szCs w:val="20"/>
          <w:lang w:eastAsia="ru-RU"/>
        </w:rPr>
        <w:t>:</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а</w:t>
      </w:r>
      <w:r w:rsidRPr="002B0831">
        <w:rPr>
          <w:rFonts w:ascii="Times New Roman" w:eastAsia="Times New Roman" w:hAnsi="Times New Roman" w:cs="Times New Roman"/>
          <w:color w:val="333333"/>
          <w:sz w:val="20"/>
          <w:szCs w:val="20"/>
          <w:lang w:eastAsia="ru-RU"/>
        </w:rPr>
        <w:t>) перевоспитанием и воздаянием по заслугам;</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b</w:t>
      </w:r>
      <w:r w:rsidRPr="002B0831">
        <w:rPr>
          <w:rFonts w:ascii="Times New Roman" w:eastAsia="Times New Roman" w:hAnsi="Times New Roman" w:cs="Times New Roman"/>
          <w:color w:val="333333"/>
          <w:sz w:val="20"/>
          <w:szCs w:val="20"/>
          <w:lang w:eastAsia="ru-RU"/>
        </w:rPr>
        <w:t>) помощью и пресечением и наказанием;</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с</w:t>
      </w:r>
      <w:r w:rsidRPr="002B0831">
        <w:rPr>
          <w:rFonts w:ascii="Times New Roman" w:eastAsia="Times New Roman" w:hAnsi="Times New Roman" w:cs="Times New Roman"/>
          <w:color w:val="333333"/>
          <w:sz w:val="20"/>
          <w:szCs w:val="20"/>
          <w:lang w:eastAsia="ru-RU"/>
        </w:rPr>
        <w:t>) мерой воздействия с учетом исключительных обстоятельств конкретного дела и мерой воздействия в интересах защиты общества в целом;</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d</w:t>
      </w:r>
      <w:r w:rsidRPr="002B0831">
        <w:rPr>
          <w:rFonts w:ascii="Times New Roman" w:eastAsia="Times New Roman" w:hAnsi="Times New Roman" w:cs="Times New Roman"/>
          <w:color w:val="333333"/>
          <w:sz w:val="20"/>
          <w:szCs w:val="20"/>
          <w:lang w:eastAsia="ru-RU"/>
        </w:rPr>
        <w:t>) общим предупреждением и индивидуальным наказанием.</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Противоречие между этими подходами четче проявляется в отношении дел несовершеннолетних, чем в отношении дел взрослых. В силу разнообразия причин и следствий, являющихся отличительной чертой дел несовершеннолетних, между этими альтернативами возникает сложная взаимозависимость.</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Минимальные стандартные правила отправления правосудия в отношении несовершеннолетних не предписывают применение какого-либо подхода, а скорее указывают на подход, в наибольшей степени отвечающий </w:t>
      </w:r>
      <w:proofErr w:type="spellStart"/>
      <w:r w:rsidRPr="002B0831">
        <w:rPr>
          <w:rFonts w:ascii="Times New Roman" w:eastAsia="Times New Roman" w:hAnsi="Times New Roman" w:cs="Times New Roman"/>
          <w:color w:val="333333"/>
          <w:sz w:val="20"/>
          <w:szCs w:val="20"/>
          <w:lang w:eastAsia="ru-RU"/>
        </w:rPr>
        <w:t>международно</w:t>
      </w:r>
      <w:proofErr w:type="spellEnd"/>
      <w:r w:rsidRPr="002B0831">
        <w:rPr>
          <w:rFonts w:ascii="Times New Roman" w:eastAsia="Times New Roman" w:hAnsi="Times New Roman" w:cs="Times New Roman"/>
          <w:color w:val="333333"/>
          <w:sz w:val="20"/>
          <w:szCs w:val="20"/>
          <w:lang w:eastAsia="ru-RU"/>
        </w:rPr>
        <w:t xml:space="preserve"> признанным принципам. </w:t>
      </w:r>
      <w:proofErr w:type="gramStart"/>
      <w:r w:rsidRPr="002B0831">
        <w:rPr>
          <w:rFonts w:ascii="Times New Roman" w:eastAsia="Times New Roman" w:hAnsi="Times New Roman" w:cs="Times New Roman"/>
          <w:color w:val="333333"/>
          <w:sz w:val="20"/>
          <w:szCs w:val="20"/>
          <w:lang w:eastAsia="ru-RU"/>
        </w:rPr>
        <w:t>Поэтому основные положения, изложенные в правиле 17.1, в частности в подпунктах </w:t>
      </w:r>
      <w:r w:rsidRPr="002B0831">
        <w:rPr>
          <w:rFonts w:ascii="Times New Roman" w:eastAsia="Times New Roman" w:hAnsi="Times New Roman" w:cs="Times New Roman"/>
          <w:i/>
          <w:iCs/>
          <w:color w:val="333333"/>
          <w:sz w:val="20"/>
          <w:szCs w:val="20"/>
          <w:lang w:eastAsia="ru-RU"/>
        </w:rPr>
        <w:t>a</w:t>
      </w:r>
      <w:r w:rsidRPr="002B0831">
        <w:rPr>
          <w:rFonts w:ascii="Times New Roman" w:eastAsia="Times New Roman" w:hAnsi="Times New Roman" w:cs="Times New Roman"/>
          <w:color w:val="333333"/>
          <w:sz w:val="20"/>
          <w:szCs w:val="20"/>
          <w:lang w:eastAsia="ru-RU"/>
        </w:rPr>
        <w:t> и </w:t>
      </w:r>
      <w:r w:rsidRPr="002B0831">
        <w:rPr>
          <w:rFonts w:ascii="Times New Roman" w:eastAsia="Times New Roman" w:hAnsi="Times New Roman" w:cs="Times New Roman"/>
          <w:i/>
          <w:iCs/>
          <w:color w:val="333333"/>
          <w:sz w:val="20"/>
          <w:szCs w:val="20"/>
          <w:lang w:eastAsia="ru-RU"/>
        </w:rPr>
        <w:t>с</w:t>
      </w:r>
      <w:r w:rsidRPr="002B0831">
        <w:rPr>
          <w:rFonts w:ascii="Times New Roman" w:eastAsia="Times New Roman" w:hAnsi="Times New Roman" w:cs="Times New Roman"/>
          <w:color w:val="333333"/>
          <w:sz w:val="20"/>
          <w:szCs w:val="20"/>
          <w:lang w:eastAsia="ru-RU"/>
        </w:rPr>
        <w:t>, следует воспринимать главным образом как практические руководящие принципы, которые должны служить общей отправной точкой; при учете их соответствующими органами (см. также правило 5) они могли бы в значительной степени способствовать обеспечению защиты основных прав несовершеннолетних правонарушителей, в особенности основных прав на развитие личности и образование.</w:t>
      </w:r>
      <w:proofErr w:type="gramEnd"/>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 подпункте </w:t>
      </w:r>
      <w:r w:rsidRPr="002B0831">
        <w:rPr>
          <w:rFonts w:ascii="Times New Roman" w:eastAsia="Times New Roman" w:hAnsi="Times New Roman" w:cs="Times New Roman"/>
          <w:i/>
          <w:iCs/>
          <w:color w:val="333333"/>
          <w:sz w:val="20"/>
          <w:szCs w:val="20"/>
          <w:lang w:eastAsia="ru-RU"/>
        </w:rPr>
        <w:t>b</w:t>
      </w:r>
      <w:r w:rsidRPr="002B0831">
        <w:rPr>
          <w:rFonts w:ascii="Times New Roman" w:eastAsia="Times New Roman" w:hAnsi="Times New Roman" w:cs="Times New Roman"/>
          <w:color w:val="333333"/>
          <w:sz w:val="20"/>
          <w:szCs w:val="20"/>
          <w:lang w:eastAsia="ru-RU"/>
        </w:rPr>
        <w:t> правила 17.1 указывается, что подход, имеющий чисто карающий характер, является неприемлемым. Если в делах взрослых и также, возможно, в случае серьезных правонарушений несовершеннолетних заслуженное наказание и карающие санкции могут рассматриваться как в определенной степени обоснованные, то в делах несовершеннолетних над такими соображениями должны всегда преобладать интересы обеспечения благополучия и будущего молодых людей.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proofErr w:type="spellStart"/>
      <w:r w:rsidRPr="002B0831">
        <w:rPr>
          <w:rFonts w:ascii="Times New Roman" w:eastAsia="Times New Roman" w:hAnsi="Times New Roman" w:cs="Times New Roman"/>
          <w:color w:val="333333"/>
          <w:sz w:val="20"/>
          <w:szCs w:val="20"/>
          <w:lang w:eastAsia="ru-RU"/>
        </w:rPr>
        <w:t>Согласуясь</w:t>
      </w:r>
      <w:proofErr w:type="spellEnd"/>
      <w:r w:rsidRPr="002B0831">
        <w:rPr>
          <w:rFonts w:ascii="Times New Roman" w:eastAsia="Times New Roman" w:hAnsi="Times New Roman" w:cs="Times New Roman"/>
          <w:color w:val="333333"/>
          <w:sz w:val="20"/>
          <w:szCs w:val="20"/>
          <w:lang w:eastAsia="ru-RU"/>
        </w:rPr>
        <w:t xml:space="preserve"> с резолюцией 8 шестого Конгресса Организации Объединенных Наций</w:t>
      </w:r>
      <w:hyperlink r:id="rId32" w:anchor="a8" w:history="1">
        <w:r w:rsidRPr="002B0831">
          <w:rPr>
            <w:rFonts w:ascii="Times New Roman" w:eastAsia="Times New Roman" w:hAnsi="Times New Roman" w:cs="Times New Roman"/>
            <w:color w:val="333333"/>
            <w:sz w:val="24"/>
            <w:szCs w:val="24"/>
            <w:u w:val="single"/>
            <w:vertAlign w:val="superscript"/>
            <w:lang w:eastAsia="ru-RU"/>
          </w:rPr>
          <w:t>8</w:t>
        </w:r>
      </w:hyperlink>
      <w:r w:rsidRPr="002B0831">
        <w:rPr>
          <w:rFonts w:ascii="Times New Roman" w:eastAsia="Times New Roman" w:hAnsi="Times New Roman" w:cs="Times New Roman"/>
          <w:color w:val="333333"/>
          <w:sz w:val="20"/>
          <w:szCs w:val="20"/>
          <w:lang w:eastAsia="ru-RU"/>
        </w:rPr>
        <w:t>, подпункт </w:t>
      </w:r>
      <w:proofErr w:type="spellStart"/>
      <w:proofErr w:type="gramStart"/>
      <w:r w:rsidRPr="002B0831">
        <w:rPr>
          <w:rFonts w:ascii="Times New Roman" w:eastAsia="Times New Roman" w:hAnsi="Times New Roman" w:cs="Times New Roman"/>
          <w:i/>
          <w:iCs/>
          <w:color w:val="333333"/>
          <w:sz w:val="20"/>
          <w:szCs w:val="20"/>
          <w:lang w:eastAsia="ru-RU"/>
        </w:rPr>
        <w:t>b</w:t>
      </w:r>
      <w:proofErr w:type="gramEnd"/>
      <w:r w:rsidRPr="002B0831">
        <w:rPr>
          <w:rFonts w:ascii="Times New Roman" w:eastAsia="Times New Roman" w:hAnsi="Times New Roman" w:cs="Times New Roman"/>
          <w:color w:val="333333"/>
          <w:sz w:val="20"/>
          <w:szCs w:val="20"/>
          <w:lang w:eastAsia="ru-RU"/>
        </w:rPr>
        <w:t>правила</w:t>
      </w:r>
      <w:proofErr w:type="spellEnd"/>
      <w:r w:rsidRPr="002B0831">
        <w:rPr>
          <w:rFonts w:ascii="Times New Roman" w:eastAsia="Times New Roman" w:hAnsi="Times New Roman" w:cs="Times New Roman"/>
          <w:color w:val="333333"/>
          <w:sz w:val="20"/>
          <w:szCs w:val="20"/>
          <w:lang w:eastAsia="ru-RU"/>
        </w:rPr>
        <w:t xml:space="preserve"> 17.1 способствует максимально широкому применению альтернатив заключению, учитывая необходимость удовлетворения конкретных потребностей молодежи. Поэтому следует полностью использовать весь диапазон существующих альтернативных мер и разрабатывать новые альтернативные меры с учетом требований безопасности общества. Максимально широко должна применяться система пробации путем вынесения условных приговоров, отсрочки их исполнения, постановлений советов и других видов решений.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Подпун</w:t>
      </w:r>
      <w:proofErr w:type="gramStart"/>
      <w:r w:rsidRPr="002B0831">
        <w:rPr>
          <w:rFonts w:ascii="Times New Roman" w:eastAsia="Times New Roman" w:hAnsi="Times New Roman" w:cs="Times New Roman"/>
          <w:color w:val="333333"/>
          <w:sz w:val="20"/>
          <w:szCs w:val="20"/>
          <w:lang w:eastAsia="ru-RU"/>
        </w:rPr>
        <w:t>кт </w:t>
      </w:r>
      <w:r w:rsidRPr="002B0831">
        <w:rPr>
          <w:rFonts w:ascii="Times New Roman" w:eastAsia="Times New Roman" w:hAnsi="Times New Roman" w:cs="Times New Roman"/>
          <w:i/>
          <w:iCs/>
          <w:color w:val="333333"/>
          <w:sz w:val="20"/>
          <w:szCs w:val="20"/>
          <w:lang w:eastAsia="ru-RU"/>
        </w:rPr>
        <w:t>с</w:t>
      </w:r>
      <w:r w:rsidRPr="002B0831">
        <w:rPr>
          <w:rFonts w:ascii="Times New Roman" w:eastAsia="Times New Roman" w:hAnsi="Times New Roman" w:cs="Times New Roman"/>
          <w:color w:val="333333"/>
          <w:sz w:val="20"/>
          <w:szCs w:val="20"/>
          <w:lang w:eastAsia="ru-RU"/>
        </w:rPr>
        <w:t> пр</w:t>
      </w:r>
      <w:proofErr w:type="gramEnd"/>
      <w:r w:rsidRPr="002B0831">
        <w:rPr>
          <w:rFonts w:ascii="Times New Roman" w:eastAsia="Times New Roman" w:hAnsi="Times New Roman" w:cs="Times New Roman"/>
          <w:color w:val="333333"/>
          <w:sz w:val="20"/>
          <w:szCs w:val="20"/>
          <w:lang w:eastAsia="ru-RU"/>
        </w:rPr>
        <w:t>авила 17.1 отвечает одному из руководящих принципов резолюции 4 шестого Конгресса</w:t>
      </w:r>
      <w:hyperlink r:id="rId33" w:anchor="a8" w:history="1">
        <w:r w:rsidRPr="002B0831">
          <w:rPr>
            <w:rFonts w:ascii="Times New Roman" w:eastAsia="Times New Roman" w:hAnsi="Times New Roman" w:cs="Times New Roman"/>
            <w:color w:val="333333"/>
            <w:sz w:val="24"/>
            <w:szCs w:val="24"/>
            <w:u w:val="single"/>
            <w:vertAlign w:val="superscript"/>
            <w:lang w:eastAsia="ru-RU"/>
          </w:rPr>
          <w:t>8</w:t>
        </w:r>
      </w:hyperlink>
      <w:r w:rsidRPr="002B0831">
        <w:rPr>
          <w:rFonts w:ascii="Times New Roman" w:eastAsia="Times New Roman" w:hAnsi="Times New Roman" w:cs="Times New Roman"/>
          <w:color w:val="333333"/>
          <w:sz w:val="20"/>
          <w:szCs w:val="20"/>
          <w:lang w:eastAsia="ru-RU"/>
        </w:rPr>
        <w:t>, направленного на то, чтобы избегать заключения несовершеннолетних в тюрьму, за исключением тех случаев, когда нет другой соответствующей меры, которая обеспечивала бы безопасность общества.</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Положение о запрещении смертной казни в правиле 17.2 отвечает статье 6.5 </w:t>
      </w:r>
      <w:hyperlink r:id="rId34" w:history="1">
        <w:r w:rsidRPr="002B0831">
          <w:rPr>
            <w:rFonts w:ascii="Times New Roman" w:eastAsia="Times New Roman" w:hAnsi="Times New Roman" w:cs="Times New Roman"/>
            <w:color w:val="333333"/>
            <w:sz w:val="24"/>
            <w:szCs w:val="24"/>
            <w:u w:val="single"/>
            <w:lang w:eastAsia="ru-RU"/>
          </w:rPr>
          <w:t>Международного пакта о гражданских и политических правах</w:t>
        </w:r>
      </w:hyperlink>
      <w:hyperlink r:id="rId35" w:anchor="a3" w:history="1">
        <w:r w:rsidRPr="002B0831">
          <w:rPr>
            <w:rFonts w:ascii="Times New Roman" w:eastAsia="Times New Roman" w:hAnsi="Times New Roman" w:cs="Times New Roman"/>
            <w:color w:val="333333"/>
            <w:sz w:val="24"/>
            <w:szCs w:val="24"/>
            <w:u w:val="single"/>
            <w:vertAlign w:val="superscript"/>
            <w:lang w:eastAsia="ru-RU"/>
          </w:rPr>
          <w:t>3</w:t>
        </w:r>
      </w:hyperlink>
      <w:r w:rsidRPr="002B0831">
        <w:rPr>
          <w:rFonts w:ascii="Times New Roman" w:eastAsia="Times New Roman" w:hAnsi="Times New Roman" w:cs="Times New Roman"/>
          <w:color w:val="333333"/>
          <w:sz w:val="20"/>
          <w:szCs w:val="20"/>
          <w:lang w:eastAsia="ru-RU"/>
        </w:rPr>
        <w:t>.</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proofErr w:type="gramStart"/>
      <w:r w:rsidRPr="002B0831">
        <w:rPr>
          <w:rFonts w:ascii="Times New Roman" w:eastAsia="Times New Roman" w:hAnsi="Times New Roman" w:cs="Times New Roman"/>
          <w:color w:val="333333"/>
          <w:sz w:val="20"/>
          <w:szCs w:val="20"/>
          <w:lang w:eastAsia="ru-RU"/>
        </w:rPr>
        <w:t>Положение о запрещении телесных наказаний отвечает статье 7 Международного пакта о гражданских и политических правах</w:t>
      </w:r>
      <w:hyperlink r:id="rId36" w:anchor="a3" w:history="1">
        <w:r w:rsidRPr="002B0831">
          <w:rPr>
            <w:rFonts w:ascii="Times New Roman" w:eastAsia="Times New Roman" w:hAnsi="Times New Roman" w:cs="Times New Roman"/>
            <w:color w:val="333333"/>
            <w:sz w:val="24"/>
            <w:szCs w:val="24"/>
            <w:u w:val="single"/>
            <w:vertAlign w:val="superscript"/>
            <w:lang w:eastAsia="ru-RU"/>
          </w:rPr>
          <w:t>3</w:t>
        </w:r>
      </w:hyperlink>
      <w:r w:rsidRPr="002B0831">
        <w:rPr>
          <w:rFonts w:ascii="Times New Roman" w:eastAsia="Times New Roman" w:hAnsi="Times New Roman" w:cs="Times New Roman"/>
          <w:color w:val="333333"/>
          <w:sz w:val="20"/>
          <w:szCs w:val="20"/>
          <w:lang w:eastAsia="ru-RU"/>
        </w:rPr>
        <w:t> и Декларации о защите всех лиц от пыток и других жестоких, бесчеловечных или унижающих достоинство видов обращения и наказания</w:t>
      </w:r>
      <w:hyperlink r:id="rId37" w:anchor="a9" w:history="1">
        <w:r w:rsidRPr="002B0831">
          <w:rPr>
            <w:rFonts w:ascii="Times New Roman" w:eastAsia="Times New Roman" w:hAnsi="Times New Roman" w:cs="Times New Roman"/>
            <w:color w:val="333333"/>
            <w:sz w:val="24"/>
            <w:szCs w:val="24"/>
            <w:u w:val="single"/>
            <w:vertAlign w:val="superscript"/>
            <w:lang w:eastAsia="ru-RU"/>
          </w:rPr>
          <w:t>9</w:t>
        </w:r>
      </w:hyperlink>
      <w:r w:rsidRPr="002B0831">
        <w:rPr>
          <w:rFonts w:ascii="Times New Roman" w:eastAsia="Times New Roman" w:hAnsi="Times New Roman" w:cs="Times New Roman"/>
          <w:color w:val="333333"/>
          <w:sz w:val="20"/>
          <w:szCs w:val="20"/>
          <w:lang w:eastAsia="ru-RU"/>
        </w:rPr>
        <w:t>, а также </w:t>
      </w:r>
      <w:hyperlink r:id="rId38" w:history="1">
        <w:r w:rsidRPr="002B0831">
          <w:rPr>
            <w:rFonts w:ascii="Times New Roman" w:eastAsia="Times New Roman" w:hAnsi="Times New Roman" w:cs="Times New Roman"/>
            <w:color w:val="333333"/>
            <w:sz w:val="24"/>
            <w:szCs w:val="24"/>
            <w:u w:val="single"/>
            <w:lang w:eastAsia="ru-RU"/>
          </w:rPr>
          <w:t>Конвенции против пыток и других жестоких, бесчеловечных или унижающих достоинство видов обращения и наказания</w:t>
        </w:r>
      </w:hyperlink>
      <w:hyperlink r:id="rId39" w:anchor="a10" w:history="1">
        <w:r w:rsidRPr="002B0831">
          <w:rPr>
            <w:rFonts w:ascii="Times New Roman" w:eastAsia="Times New Roman" w:hAnsi="Times New Roman" w:cs="Times New Roman"/>
            <w:color w:val="333333"/>
            <w:sz w:val="24"/>
            <w:szCs w:val="24"/>
            <w:u w:val="single"/>
            <w:vertAlign w:val="superscript"/>
            <w:lang w:eastAsia="ru-RU"/>
          </w:rPr>
          <w:t>10</w:t>
        </w:r>
      </w:hyperlink>
      <w:r w:rsidRPr="002B0831">
        <w:rPr>
          <w:rFonts w:ascii="Times New Roman" w:eastAsia="Times New Roman" w:hAnsi="Times New Roman" w:cs="Times New Roman"/>
          <w:color w:val="333333"/>
          <w:sz w:val="20"/>
          <w:szCs w:val="20"/>
          <w:lang w:eastAsia="ru-RU"/>
        </w:rPr>
        <w:t> и проекту конвенции о правах ребенка</w:t>
      </w:r>
      <w:hyperlink r:id="rId40" w:anchor="a5" w:history="1">
        <w:r w:rsidRPr="002B0831">
          <w:rPr>
            <w:rFonts w:ascii="Times New Roman" w:eastAsia="Times New Roman" w:hAnsi="Times New Roman" w:cs="Times New Roman"/>
            <w:color w:val="333333"/>
            <w:sz w:val="24"/>
            <w:szCs w:val="24"/>
            <w:u w:val="single"/>
            <w:vertAlign w:val="superscript"/>
            <w:lang w:eastAsia="ru-RU"/>
          </w:rPr>
          <w:t>5</w:t>
        </w:r>
      </w:hyperlink>
      <w:r w:rsidRPr="002B0831">
        <w:rPr>
          <w:rFonts w:ascii="Times New Roman" w:eastAsia="Times New Roman" w:hAnsi="Times New Roman" w:cs="Times New Roman"/>
          <w:color w:val="333333"/>
          <w:sz w:val="20"/>
          <w:szCs w:val="20"/>
          <w:lang w:eastAsia="ru-RU"/>
        </w:rPr>
        <w:t>.</w:t>
      </w:r>
      <w:proofErr w:type="gramEnd"/>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Право на прекращение в любой момент судебного разбирательства (правило 17.4) является отличительной чертой, присущей практике обращения с несовершеннолетними правонарушителями в отличие от взрослых. </w:t>
      </w:r>
      <w:r w:rsidRPr="002B0831">
        <w:rPr>
          <w:rFonts w:ascii="Times New Roman" w:eastAsia="Times New Roman" w:hAnsi="Times New Roman" w:cs="Times New Roman"/>
          <w:color w:val="333333"/>
          <w:sz w:val="20"/>
          <w:szCs w:val="20"/>
          <w:lang w:eastAsia="ru-RU"/>
        </w:rPr>
        <w:lastRenderedPageBreak/>
        <w:t>В любое время компетентному органу власти могут стать известны обстоятельства, которые позволят считать полное прекращение вмешательства наилучшим решением по делу.</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18. Различные меры воздействия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18.1</w:t>
      </w:r>
      <w:proofErr w:type="gramStart"/>
      <w:r w:rsidRPr="002B0831">
        <w:rPr>
          <w:rFonts w:ascii="Times New Roman" w:eastAsia="Times New Roman" w:hAnsi="Times New Roman" w:cs="Times New Roman"/>
          <w:color w:val="333333"/>
          <w:sz w:val="20"/>
          <w:szCs w:val="20"/>
          <w:lang w:eastAsia="ru-RU"/>
        </w:rPr>
        <w:t xml:space="preserve"> В</w:t>
      </w:r>
      <w:proofErr w:type="gramEnd"/>
      <w:r w:rsidRPr="002B0831">
        <w:rPr>
          <w:rFonts w:ascii="Times New Roman" w:eastAsia="Times New Roman" w:hAnsi="Times New Roman" w:cs="Times New Roman"/>
          <w:color w:val="333333"/>
          <w:sz w:val="20"/>
          <w:szCs w:val="20"/>
          <w:lang w:eastAsia="ru-RU"/>
        </w:rPr>
        <w:t xml:space="preserve"> цепях обеспечения большей гибкости и во избежание по возможности заключения в исправительные учреждения компетентный орган власти должен располагать при разрешении дела широким комплексом мер воздействия. Такими мерами, которые могут осуществляться в сочетании друг с другом, являются: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а</w:t>
      </w:r>
      <w:r w:rsidRPr="002B0831">
        <w:rPr>
          <w:rFonts w:ascii="Times New Roman" w:eastAsia="Times New Roman" w:hAnsi="Times New Roman" w:cs="Times New Roman"/>
          <w:color w:val="333333"/>
          <w:sz w:val="20"/>
          <w:szCs w:val="20"/>
          <w:lang w:eastAsia="ru-RU"/>
        </w:rPr>
        <w:t>) постановления об опеке, руководстве и надзоре;</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b</w:t>
      </w:r>
      <w:r w:rsidRPr="002B0831">
        <w:rPr>
          <w:rFonts w:ascii="Times New Roman" w:eastAsia="Times New Roman" w:hAnsi="Times New Roman" w:cs="Times New Roman"/>
          <w:color w:val="333333"/>
          <w:sz w:val="20"/>
          <w:szCs w:val="20"/>
          <w:lang w:eastAsia="ru-RU"/>
        </w:rPr>
        <w:t>) пробация;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с</w:t>
      </w:r>
      <w:r w:rsidRPr="002B0831">
        <w:rPr>
          <w:rFonts w:ascii="Times New Roman" w:eastAsia="Times New Roman" w:hAnsi="Times New Roman" w:cs="Times New Roman"/>
          <w:color w:val="333333"/>
          <w:sz w:val="20"/>
          <w:szCs w:val="20"/>
          <w:lang w:eastAsia="ru-RU"/>
        </w:rPr>
        <w:t>) постановления о работе на благо общины;</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d</w:t>
      </w:r>
      <w:r w:rsidRPr="002B0831">
        <w:rPr>
          <w:rFonts w:ascii="Times New Roman" w:eastAsia="Times New Roman" w:hAnsi="Times New Roman" w:cs="Times New Roman"/>
          <w:color w:val="333333"/>
          <w:sz w:val="20"/>
          <w:szCs w:val="20"/>
          <w:lang w:eastAsia="ru-RU"/>
        </w:rPr>
        <w:t>) финансовые наказания, компенсация и реституция;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е</w:t>
      </w:r>
      <w:r w:rsidRPr="002B0831">
        <w:rPr>
          <w:rFonts w:ascii="Times New Roman" w:eastAsia="Times New Roman" w:hAnsi="Times New Roman" w:cs="Times New Roman"/>
          <w:color w:val="333333"/>
          <w:sz w:val="20"/>
          <w:szCs w:val="20"/>
          <w:lang w:eastAsia="ru-RU"/>
        </w:rPr>
        <w:t>) постановления о принятии промежуточных и других мер;</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f</w:t>
      </w:r>
      <w:r w:rsidRPr="002B0831">
        <w:rPr>
          <w:rFonts w:ascii="Times New Roman" w:eastAsia="Times New Roman" w:hAnsi="Times New Roman" w:cs="Times New Roman"/>
          <w:color w:val="333333"/>
          <w:sz w:val="20"/>
          <w:szCs w:val="20"/>
          <w:lang w:eastAsia="ru-RU"/>
        </w:rPr>
        <w:t>) постановления об участии в групповой психотерапии и других подобных мероприятиях;</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g</w:t>
      </w:r>
      <w:r w:rsidRPr="002B0831">
        <w:rPr>
          <w:rFonts w:ascii="Times New Roman" w:eastAsia="Times New Roman" w:hAnsi="Times New Roman" w:cs="Times New Roman"/>
          <w:color w:val="333333"/>
          <w:sz w:val="20"/>
          <w:szCs w:val="20"/>
          <w:lang w:eastAsia="ru-RU"/>
        </w:rPr>
        <w:t>) постановления, касающиеся передачи на воспитание, места проживания или других воспитательных мер;</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i/>
          <w:iCs/>
          <w:color w:val="333333"/>
          <w:sz w:val="20"/>
          <w:szCs w:val="20"/>
          <w:lang w:eastAsia="ru-RU"/>
        </w:rPr>
        <w:t>h</w:t>
      </w:r>
      <w:r w:rsidRPr="002B0831">
        <w:rPr>
          <w:rFonts w:ascii="Times New Roman" w:eastAsia="Times New Roman" w:hAnsi="Times New Roman" w:cs="Times New Roman"/>
          <w:color w:val="333333"/>
          <w:sz w:val="20"/>
          <w:szCs w:val="20"/>
          <w:lang w:eastAsia="ru-RU"/>
        </w:rPr>
        <w:t>) другие соответствующие постановления.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18.2</w:t>
      </w:r>
      <w:proofErr w:type="gramStart"/>
      <w:r w:rsidRPr="002B0831">
        <w:rPr>
          <w:rFonts w:ascii="Times New Roman" w:eastAsia="Times New Roman" w:hAnsi="Times New Roman" w:cs="Times New Roman"/>
          <w:color w:val="333333"/>
          <w:sz w:val="20"/>
          <w:szCs w:val="20"/>
          <w:lang w:eastAsia="ru-RU"/>
        </w:rPr>
        <w:t xml:space="preserve"> Н</w:t>
      </w:r>
      <w:proofErr w:type="gramEnd"/>
      <w:r w:rsidRPr="002B0831">
        <w:rPr>
          <w:rFonts w:ascii="Times New Roman" w:eastAsia="Times New Roman" w:hAnsi="Times New Roman" w:cs="Times New Roman"/>
          <w:color w:val="333333"/>
          <w:sz w:val="20"/>
          <w:szCs w:val="20"/>
          <w:lang w:eastAsia="ru-RU"/>
        </w:rPr>
        <w:t>и один несовершеннолетний не может быть изъят из-под надзора родителей, частично или полностью, если это не оправдано обстоятельствами ее или его дела.</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 правиле 18.2 делается попытка перечислить некоторые важные меры воздействия и санкции, которые успешно применяются в различных правовых системах. В целом они перспективны и заслуживают применения и дальнейшего развития. В этом правиле не указываются какие-либо требования в отношении персонала, поскольку соответствующего персонала может не быть в некоторых регионах; в этих регионах можно разрабатывать и применять меры, для осуществления которых требуется меньше персонала.</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Для примеров, указанных в правиле 18.1, общим является, прежде всего, опора на общину как на инструмент эффективного осуществления альтернативных решений. Перевоспитание с привлечением общины представляет собой традиционную меру, которая заключает в себе многие аспекты. В связи с этим соответствующим властям следует поощрять предоставление общинами своих услуг.</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 правиле 18.2 указывается на важную роль семьи, которая, в соответствии со статьей 10.1 Международного пакта об экономических, социальных и культурных правах, является «естественной и основной ячейкой общества»</w:t>
      </w:r>
      <w:hyperlink r:id="rId41" w:anchor="a3" w:history="1">
        <w:r w:rsidRPr="002B0831">
          <w:rPr>
            <w:rFonts w:ascii="Times New Roman" w:eastAsia="Times New Roman" w:hAnsi="Times New Roman" w:cs="Times New Roman"/>
            <w:color w:val="333333"/>
            <w:sz w:val="24"/>
            <w:szCs w:val="24"/>
            <w:u w:val="single"/>
            <w:vertAlign w:val="superscript"/>
            <w:lang w:eastAsia="ru-RU"/>
          </w:rPr>
          <w:t>3</w:t>
        </w:r>
      </w:hyperlink>
      <w:r w:rsidRPr="002B0831">
        <w:rPr>
          <w:rFonts w:ascii="Times New Roman" w:eastAsia="Times New Roman" w:hAnsi="Times New Roman" w:cs="Times New Roman"/>
          <w:color w:val="333333"/>
          <w:sz w:val="20"/>
          <w:szCs w:val="20"/>
          <w:lang w:eastAsia="ru-RU"/>
        </w:rPr>
        <w:t>. В рамках семьи родители имеют не только право, но и обязаны обеспечить уход и надзор за своими детьми. Поэтому в соответствии с правилом 18.2 разлучение детей и родителей является крайней мерой. К ней можно прибегать лишь в тех случаях, когда факты дела оправдывают этот серьезный шаг (например, жестокое обращение с детьми).</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19. Минимальное использование мер, предусматривающих заключение в исправительные учреждения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19.1 Помещение несовершеннолетнего в какое-либо исправительное учреждение всегда должно быть крайней мерой, применяемой в течение минимально необходимого срока.</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Прогрессивная криминология выступает за предпочтительное использование мер, не предусматривающих содержания в исправительных учреждениях. Установлено, что в лучшем случае имеется незначительная разница в результатах, достигнутых посредством содержания в исправительных учреждениях по сравнению с результатами, достигнутыми без применения этой меры. Многочисленные неблагоприятные последствия для личности, которые, по-видимому, являются неизбежными при любом помещении в исправительное учреждение, совершенно очевидно не могут быть компенсированы исправительной работой. Это особенно справедливо в отношении несовершеннолетних, которые подвержены отрицательным влияниям. Кроме того, негативные последствия, связанные не только с лишением свободы, но и с изоляцией от общества, сказываются на несовершеннолетнем в большей степени, чем на взрослом, поскольку они затрагивают несовершеннолетнего на начальной стадии его развития.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Цель правила 19 заключается в ограничении содержания в исправительных учреждениях в двух отношениях: количественном («крайняя мера») и временном («минимального срока»). В правиле 19 отражен один из руководящих принципов резолюции 4 шестого Конгресса Организации Объединенных Наций</w:t>
      </w:r>
      <w:hyperlink r:id="rId42" w:anchor="a8" w:history="1">
        <w:r w:rsidRPr="002B0831">
          <w:rPr>
            <w:rFonts w:ascii="Times New Roman" w:eastAsia="Times New Roman" w:hAnsi="Times New Roman" w:cs="Times New Roman"/>
            <w:color w:val="333333"/>
            <w:sz w:val="24"/>
            <w:szCs w:val="24"/>
            <w:u w:val="single"/>
            <w:vertAlign w:val="superscript"/>
            <w:lang w:eastAsia="ru-RU"/>
          </w:rPr>
          <w:t>8</w:t>
        </w:r>
      </w:hyperlink>
      <w:r w:rsidRPr="002B0831">
        <w:rPr>
          <w:rFonts w:ascii="Times New Roman" w:eastAsia="Times New Roman" w:hAnsi="Times New Roman" w:cs="Times New Roman"/>
          <w:color w:val="333333"/>
          <w:sz w:val="20"/>
          <w:szCs w:val="20"/>
          <w:lang w:eastAsia="ru-RU"/>
        </w:rPr>
        <w:t>: несовершеннолетний нарушитель не должен заключаться в тюрьму, за исключением тех случаев, когда не имеется других соответствующих мер. Поэтому в данном правиле содержится призыв к тому, чтобы в тех случаях, когда несовершеннолетний должен быть помещен в исправительное учреждение, лишение свободы должно быть ограничено минимально необходимым сроком и при этом должны быть осуществлены специальные организационные мероприятия по содержанию несовершеннолетнего и учтены различные типы правонарушителей, правонарушений и учреждений. Фактически, предпочтение должно отдаваться «открытым» учреждениям перед «закрытыми». Кроме того, все учреждения должны быть исправительного или образовательного типа, а не тюремного.</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20. Устранение ненужных задержек</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20.1</w:t>
      </w:r>
      <w:proofErr w:type="gramStart"/>
      <w:r w:rsidRPr="002B0831">
        <w:rPr>
          <w:rFonts w:ascii="Times New Roman" w:eastAsia="Times New Roman" w:hAnsi="Times New Roman" w:cs="Times New Roman"/>
          <w:color w:val="333333"/>
          <w:sz w:val="20"/>
          <w:szCs w:val="20"/>
          <w:lang w:eastAsia="ru-RU"/>
        </w:rPr>
        <w:t xml:space="preserve"> Л</w:t>
      </w:r>
      <w:proofErr w:type="gramEnd"/>
      <w:r w:rsidRPr="002B0831">
        <w:rPr>
          <w:rFonts w:ascii="Times New Roman" w:eastAsia="Times New Roman" w:hAnsi="Times New Roman" w:cs="Times New Roman"/>
          <w:color w:val="333333"/>
          <w:sz w:val="20"/>
          <w:szCs w:val="20"/>
          <w:lang w:eastAsia="ru-RU"/>
        </w:rPr>
        <w:t>юбое дело несовершеннолетнего с самого начала следует вести быстро, не допуская каких-либо ненужных задержек.</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lastRenderedPageBreak/>
        <w:t>Быстрое осуществление официального судопроизводства по делам несовершеннолетних является первоочередной задачей. В противном случае все положительное, что могло бы быть достигнуто в ходе разбирательства и вынесения решения, может оказаться под угрозой. Со временем несовершеннолетнему будет все труднее, а иногда и невозможно логически и психологически увязать процедуру судебного разбирательства и вынесение решения с самим правонарушением.</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21. Протоколы</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21.1 Материалы дел несовершеннолетних правонарушителей должны храниться строго конфиденциально и не должны передаваться третьим лицам. Доступ к таким материалам должен быть ограничен кругом лиц, непосредственно занимающимся разбором данного дела, или других лиц, имеющих соответствующие полномочия.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21.2 Материалы дел несовершеннолетних правонарушителей не должны использоваться при разборе дел взрослых правонарушителей в последующих случаях, связанных с тем же правонарушителем.</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 этом правиле делается попытка установить равновесие между конфликтующими интересами в связи с протоколами или материалами дел, а именно: интересами органов полиции, прокуратуры и других органов с целью совершенствования выполнения функций надзора и интересами несовершеннолетнего правонарушителя (см. также правило 8). Выражение «другие лица, имеющие соответствующие полномочия» обычно подразумевает, среди прочих лиц, исследователей.</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22. Необходимость профессионализма и подготовки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22.1</w:t>
      </w:r>
      <w:proofErr w:type="gramStart"/>
      <w:r w:rsidRPr="002B0831">
        <w:rPr>
          <w:rFonts w:ascii="Times New Roman" w:eastAsia="Times New Roman" w:hAnsi="Times New Roman" w:cs="Times New Roman"/>
          <w:color w:val="333333"/>
          <w:sz w:val="20"/>
          <w:szCs w:val="20"/>
          <w:lang w:eastAsia="ru-RU"/>
        </w:rPr>
        <w:t xml:space="preserve"> Д</w:t>
      </w:r>
      <w:proofErr w:type="gramEnd"/>
      <w:r w:rsidRPr="002B0831">
        <w:rPr>
          <w:rFonts w:ascii="Times New Roman" w:eastAsia="Times New Roman" w:hAnsi="Times New Roman" w:cs="Times New Roman"/>
          <w:color w:val="333333"/>
          <w:sz w:val="20"/>
          <w:szCs w:val="20"/>
          <w:lang w:eastAsia="ru-RU"/>
        </w:rPr>
        <w:t>ля обеспечения и поддержания необходимой профессиональной компетентности всего персонала, занимающегося делами несовершеннолетних, следует использовать профессиональную подготовку, обучение в процессе работы, курсы переподготовки и другие соответствующие виды обучения.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22.2 Персонал органов правосудия по делам несовершеннолетних должен подбираться с учетом различных категорий несовершеннолетних, которые вступают в контакт с системой правосудия по делам несовершеннолетних. Следует приложить усилия для обеспечения справедливого представительства женщин и национальных меньшинств в органах правосудия по делам несовершеннолетних.</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Лица, в компетенцию которых входит принятие решений в отношении несовершеннолетних, могут иметь самую различную квалификацию (магистры в Соединенном Королевстве Великобритании и Северной Ирландии и в регионах, находящихся под влиянием системы общего права; судьи, имеющие юридическое образование, в странах, использующих римское право, и в регионах, на которые распространяется их влияние; выборные или назначаемые лица, не являющиеся профессионалами-юристами, или юристы в других странах, члены общинных советов и т. д.). Все эти лица должны иметь минимальную подготовку в области права, социологии, психологии, криминологии и наук о поведении. Это требование имеет столь же </w:t>
      </w:r>
      <w:proofErr w:type="gramStart"/>
      <w:r w:rsidRPr="002B0831">
        <w:rPr>
          <w:rFonts w:ascii="Times New Roman" w:eastAsia="Times New Roman" w:hAnsi="Times New Roman" w:cs="Times New Roman"/>
          <w:color w:val="333333"/>
          <w:sz w:val="20"/>
          <w:szCs w:val="20"/>
          <w:lang w:eastAsia="ru-RU"/>
        </w:rPr>
        <w:t>важное значение</w:t>
      </w:r>
      <w:proofErr w:type="gramEnd"/>
      <w:r w:rsidRPr="002B0831">
        <w:rPr>
          <w:rFonts w:ascii="Times New Roman" w:eastAsia="Times New Roman" w:hAnsi="Times New Roman" w:cs="Times New Roman"/>
          <w:color w:val="333333"/>
          <w:sz w:val="20"/>
          <w:szCs w:val="20"/>
          <w:lang w:eastAsia="ru-RU"/>
        </w:rPr>
        <w:t>, как и организационная специализация и независимость компетентного органа власти.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Вряд ли возможно требовать от работников социального сектора и должностных лиц системы пробации профессиональной специализации в качестве предварительного условия для передачи им любых функций в отношении несовершеннолетних правонарушителей. Поэтому профессиональный инструктаж в ходе их работы является минимальной необходимой квалификацией.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Профессиональная квалификация является необходимым элементом для обеспечения беспристрастного и эффективного отправления правосудия в отношении несовершеннолетних. Поэтому необходимо улучшить набор, продвижение и профессиональную подготовку персонала и обеспечить его необходимыми средствами, которые позволяли бы ему соответствующим образом выполнять свои функции.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 цепях достижения беспристрастности при отправлении правосудия в отношении несовершеннолетних следует избегать любой дискриминации на политической, социальной, половой, расовой, религиозной, культурной или любой другой основе в отношении отбора, назначения и продвижения персонала в системе правосудия по делам несовершеннолетних. Такова была рекомендация шестого Конгресса. Кроме того, шестой Конгресс призвал государства-члены обеспечить справедливое и равноправное положение женщин-сотрудников в системе уголовного правосудия и рекомендовал принять специальные меры для набора, подготовки и содействия продвижению женщин-сотрудников в системе правосудия в отношении несовершеннолетних</w:t>
      </w:r>
      <w:hyperlink r:id="rId43" w:anchor="a11" w:history="1">
        <w:r w:rsidRPr="002B0831">
          <w:rPr>
            <w:rFonts w:ascii="Times New Roman" w:eastAsia="Times New Roman" w:hAnsi="Times New Roman" w:cs="Times New Roman"/>
            <w:color w:val="333333"/>
            <w:sz w:val="24"/>
            <w:szCs w:val="24"/>
            <w:u w:val="single"/>
            <w:vertAlign w:val="superscript"/>
            <w:lang w:eastAsia="ru-RU"/>
          </w:rPr>
          <w:t>11</w:t>
        </w:r>
      </w:hyperlink>
      <w:r w:rsidRPr="002B0831">
        <w:rPr>
          <w:rFonts w:ascii="Times New Roman" w:eastAsia="Times New Roman" w:hAnsi="Times New Roman" w:cs="Times New Roman"/>
          <w:color w:val="333333"/>
          <w:sz w:val="20"/>
          <w:szCs w:val="20"/>
          <w:lang w:eastAsia="ru-RU"/>
        </w:rPr>
        <w:t>.</w:t>
      </w:r>
    </w:p>
    <w:p w:rsidR="002B0831" w:rsidRPr="002B0831" w:rsidRDefault="002B0831" w:rsidP="002B0831">
      <w:pPr>
        <w:pBdr>
          <w:bottom w:val="dotted" w:sz="6" w:space="2" w:color="074BB0"/>
        </w:pBdr>
        <w:shd w:val="clear" w:color="auto" w:fill="F6F6F7"/>
        <w:spacing w:after="0" w:line="240" w:lineRule="auto"/>
        <w:outlineLvl w:val="2"/>
        <w:rPr>
          <w:rFonts w:ascii="Times New Roman" w:eastAsia="Times New Roman" w:hAnsi="Times New Roman" w:cs="Times New Roman"/>
          <w:color w:val="000000"/>
          <w:sz w:val="23"/>
          <w:szCs w:val="23"/>
          <w:lang w:eastAsia="ru-RU"/>
        </w:rPr>
      </w:pPr>
      <w:r w:rsidRPr="002B0831">
        <w:rPr>
          <w:rFonts w:ascii="Times New Roman" w:eastAsia="Times New Roman" w:hAnsi="Times New Roman" w:cs="Times New Roman"/>
          <w:color w:val="000000"/>
          <w:sz w:val="23"/>
          <w:szCs w:val="23"/>
          <w:lang w:eastAsia="ru-RU"/>
        </w:rPr>
        <w:t>Часть четвертая. Обращение с правонарушителями вне исправительных учреждений</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23. Эффективное исполнение решения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23.1 Необходимо предусмотреть соответствующие положения об исполнении постановлений компетентного органа, указанного в правиле 14.1, выше, самим этим органом или каким-либо другим органом, в зависимости от обстоятельств.</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23.2</w:t>
      </w:r>
      <w:proofErr w:type="gramStart"/>
      <w:r w:rsidRPr="002B0831">
        <w:rPr>
          <w:rFonts w:ascii="Times New Roman" w:eastAsia="Times New Roman" w:hAnsi="Times New Roman" w:cs="Times New Roman"/>
          <w:color w:val="333333"/>
          <w:sz w:val="20"/>
          <w:szCs w:val="20"/>
          <w:lang w:eastAsia="ru-RU"/>
        </w:rPr>
        <w:t xml:space="preserve"> Т</w:t>
      </w:r>
      <w:proofErr w:type="gramEnd"/>
      <w:r w:rsidRPr="002B0831">
        <w:rPr>
          <w:rFonts w:ascii="Times New Roman" w:eastAsia="Times New Roman" w:hAnsi="Times New Roman" w:cs="Times New Roman"/>
          <w:color w:val="333333"/>
          <w:sz w:val="20"/>
          <w:szCs w:val="20"/>
          <w:lang w:eastAsia="ru-RU"/>
        </w:rPr>
        <w:t>акие положения должны включать право компетентного органа периодически вносить, по мере необходимости, изменения в постановления при условии, что характер таких изменений будет определяться в соответствии с принципами, содержащимися в этих Правилах.</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Решение по делам несовершеннолетних, в большей </w:t>
      </w:r>
      <w:proofErr w:type="gramStart"/>
      <w:r w:rsidRPr="002B0831">
        <w:rPr>
          <w:rFonts w:ascii="Times New Roman" w:eastAsia="Times New Roman" w:hAnsi="Times New Roman" w:cs="Times New Roman"/>
          <w:color w:val="333333"/>
          <w:sz w:val="20"/>
          <w:szCs w:val="20"/>
          <w:lang w:eastAsia="ru-RU"/>
        </w:rPr>
        <w:t>степени</w:t>
      </w:r>
      <w:proofErr w:type="gramEnd"/>
      <w:r w:rsidRPr="002B0831">
        <w:rPr>
          <w:rFonts w:ascii="Times New Roman" w:eastAsia="Times New Roman" w:hAnsi="Times New Roman" w:cs="Times New Roman"/>
          <w:color w:val="333333"/>
          <w:sz w:val="20"/>
          <w:szCs w:val="20"/>
          <w:lang w:eastAsia="ru-RU"/>
        </w:rPr>
        <w:t xml:space="preserve"> чем по делам взрослых, может оказать влияние на жизнь правонарушителя в течение длительного периода времени. Поэтому </w:t>
      </w:r>
      <w:proofErr w:type="gramStart"/>
      <w:r w:rsidRPr="002B0831">
        <w:rPr>
          <w:rFonts w:ascii="Times New Roman" w:eastAsia="Times New Roman" w:hAnsi="Times New Roman" w:cs="Times New Roman"/>
          <w:color w:val="333333"/>
          <w:sz w:val="20"/>
          <w:szCs w:val="20"/>
          <w:lang w:eastAsia="ru-RU"/>
        </w:rPr>
        <w:t>важное значение</w:t>
      </w:r>
      <w:proofErr w:type="gramEnd"/>
      <w:r w:rsidRPr="002B0831">
        <w:rPr>
          <w:rFonts w:ascii="Times New Roman" w:eastAsia="Times New Roman" w:hAnsi="Times New Roman" w:cs="Times New Roman"/>
          <w:color w:val="333333"/>
          <w:sz w:val="20"/>
          <w:szCs w:val="20"/>
          <w:lang w:eastAsia="ru-RU"/>
        </w:rPr>
        <w:t xml:space="preserve"> имеет надзор </w:t>
      </w:r>
      <w:r w:rsidRPr="002B0831">
        <w:rPr>
          <w:rFonts w:ascii="Times New Roman" w:eastAsia="Times New Roman" w:hAnsi="Times New Roman" w:cs="Times New Roman"/>
          <w:color w:val="333333"/>
          <w:sz w:val="20"/>
          <w:szCs w:val="20"/>
          <w:lang w:eastAsia="ru-RU"/>
        </w:rPr>
        <w:lastRenderedPageBreak/>
        <w:t>за исполнением решения со стороны компетентного органа власти или независимого органа (комиссии по делам поручительства, службы системы пробации, учреждения социального обеспечения молодежи и других), полномочия которого аналогичны полномочиям компетентного органа власти, принявшего первоначальное решение по делу. С этой целью в некоторых странах учреждена должность </w:t>
      </w:r>
      <w:proofErr w:type="spellStart"/>
      <w:r w:rsidRPr="002B0831">
        <w:rPr>
          <w:rFonts w:ascii="Times New Roman" w:eastAsia="Times New Roman" w:hAnsi="Times New Roman" w:cs="Times New Roman"/>
          <w:i/>
          <w:iCs/>
          <w:color w:val="333333"/>
          <w:sz w:val="20"/>
          <w:szCs w:val="20"/>
          <w:lang w:eastAsia="ru-RU"/>
        </w:rPr>
        <w:t>juge</w:t>
      </w:r>
      <w:proofErr w:type="spellEnd"/>
      <w:r w:rsidRPr="002B0831">
        <w:rPr>
          <w:rFonts w:ascii="Times New Roman" w:eastAsia="Times New Roman" w:hAnsi="Times New Roman" w:cs="Times New Roman"/>
          <w:i/>
          <w:iCs/>
          <w:color w:val="333333"/>
          <w:sz w:val="20"/>
          <w:szCs w:val="20"/>
          <w:lang w:eastAsia="ru-RU"/>
        </w:rPr>
        <w:t xml:space="preserve"> </w:t>
      </w:r>
      <w:proofErr w:type="spellStart"/>
      <w:r w:rsidRPr="002B0831">
        <w:rPr>
          <w:rFonts w:ascii="Times New Roman" w:eastAsia="Times New Roman" w:hAnsi="Times New Roman" w:cs="Times New Roman"/>
          <w:i/>
          <w:iCs/>
          <w:color w:val="333333"/>
          <w:sz w:val="20"/>
          <w:szCs w:val="20"/>
          <w:lang w:eastAsia="ru-RU"/>
        </w:rPr>
        <w:t>de</w:t>
      </w:r>
      <w:proofErr w:type="spellEnd"/>
      <w:r w:rsidRPr="002B0831">
        <w:rPr>
          <w:rFonts w:ascii="Times New Roman" w:eastAsia="Times New Roman" w:hAnsi="Times New Roman" w:cs="Times New Roman"/>
          <w:i/>
          <w:iCs/>
          <w:color w:val="333333"/>
          <w:sz w:val="20"/>
          <w:szCs w:val="20"/>
          <w:lang w:eastAsia="ru-RU"/>
        </w:rPr>
        <w:t xml:space="preserve"> </w:t>
      </w:r>
      <w:proofErr w:type="spellStart"/>
      <w:r w:rsidRPr="002B0831">
        <w:rPr>
          <w:rFonts w:ascii="Times New Roman" w:eastAsia="Times New Roman" w:hAnsi="Times New Roman" w:cs="Times New Roman"/>
          <w:i/>
          <w:iCs/>
          <w:color w:val="333333"/>
          <w:sz w:val="20"/>
          <w:szCs w:val="20"/>
          <w:lang w:eastAsia="ru-RU"/>
        </w:rPr>
        <w:t>l'execution</w:t>
      </w:r>
      <w:proofErr w:type="spellEnd"/>
      <w:r w:rsidRPr="002B0831">
        <w:rPr>
          <w:rFonts w:ascii="Times New Roman" w:eastAsia="Times New Roman" w:hAnsi="Times New Roman" w:cs="Times New Roman"/>
          <w:i/>
          <w:iCs/>
          <w:color w:val="333333"/>
          <w:sz w:val="20"/>
          <w:szCs w:val="20"/>
          <w:lang w:eastAsia="ru-RU"/>
        </w:rPr>
        <w:t xml:space="preserve"> </w:t>
      </w:r>
      <w:proofErr w:type="spellStart"/>
      <w:r w:rsidRPr="002B0831">
        <w:rPr>
          <w:rFonts w:ascii="Times New Roman" w:eastAsia="Times New Roman" w:hAnsi="Times New Roman" w:cs="Times New Roman"/>
          <w:i/>
          <w:iCs/>
          <w:color w:val="333333"/>
          <w:sz w:val="20"/>
          <w:szCs w:val="20"/>
          <w:lang w:eastAsia="ru-RU"/>
        </w:rPr>
        <w:t>des</w:t>
      </w:r>
      <w:proofErr w:type="spellEnd"/>
      <w:r w:rsidRPr="002B0831">
        <w:rPr>
          <w:rFonts w:ascii="Times New Roman" w:eastAsia="Times New Roman" w:hAnsi="Times New Roman" w:cs="Times New Roman"/>
          <w:i/>
          <w:iCs/>
          <w:color w:val="333333"/>
          <w:sz w:val="20"/>
          <w:szCs w:val="20"/>
          <w:lang w:eastAsia="ru-RU"/>
        </w:rPr>
        <w:t xml:space="preserve"> </w:t>
      </w:r>
      <w:proofErr w:type="spellStart"/>
      <w:r w:rsidRPr="002B0831">
        <w:rPr>
          <w:rFonts w:ascii="Times New Roman" w:eastAsia="Times New Roman" w:hAnsi="Times New Roman" w:cs="Times New Roman"/>
          <w:i/>
          <w:iCs/>
          <w:color w:val="333333"/>
          <w:sz w:val="20"/>
          <w:szCs w:val="20"/>
          <w:lang w:eastAsia="ru-RU"/>
        </w:rPr>
        <w:t>peines</w:t>
      </w:r>
      <w:proofErr w:type="spellEnd"/>
      <w:r w:rsidRPr="002B0831">
        <w:rPr>
          <w:rFonts w:ascii="Times New Roman" w:eastAsia="Times New Roman" w:hAnsi="Times New Roman" w:cs="Times New Roman"/>
          <w:color w:val="333333"/>
          <w:sz w:val="20"/>
          <w:szCs w:val="20"/>
          <w:lang w:eastAsia="ru-RU"/>
        </w:rPr>
        <w:t>.</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Состав, полномочия и функции этого органа власти должны носить гибкий характер; в правиле 23 дано их общее описание, с </w:t>
      </w:r>
      <w:proofErr w:type="gramStart"/>
      <w:r w:rsidRPr="002B0831">
        <w:rPr>
          <w:rFonts w:ascii="Times New Roman" w:eastAsia="Times New Roman" w:hAnsi="Times New Roman" w:cs="Times New Roman"/>
          <w:color w:val="333333"/>
          <w:sz w:val="20"/>
          <w:szCs w:val="20"/>
          <w:lang w:eastAsia="ru-RU"/>
        </w:rPr>
        <w:t>тем</w:t>
      </w:r>
      <w:proofErr w:type="gramEnd"/>
      <w:r w:rsidRPr="002B0831">
        <w:rPr>
          <w:rFonts w:ascii="Times New Roman" w:eastAsia="Times New Roman" w:hAnsi="Times New Roman" w:cs="Times New Roman"/>
          <w:color w:val="333333"/>
          <w:sz w:val="20"/>
          <w:szCs w:val="20"/>
          <w:lang w:eastAsia="ru-RU"/>
        </w:rPr>
        <w:t xml:space="preserve"> чтобы обеспечить их широкую приемлемость.</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24. Предоставление необходимой помощи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24.1</w:t>
      </w:r>
      <w:proofErr w:type="gramStart"/>
      <w:r w:rsidRPr="002B0831">
        <w:rPr>
          <w:rFonts w:ascii="Times New Roman" w:eastAsia="Times New Roman" w:hAnsi="Times New Roman" w:cs="Times New Roman"/>
          <w:color w:val="333333"/>
          <w:sz w:val="20"/>
          <w:szCs w:val="20"/>
          <w:lang w:eastAsia="ru-RU"/>
        </w:rPr>
        <w:t xml:space="preserve"> С</w:t>
      </w:r>
      <w:proofErr w:type="gramEnd"/>
      <w:r w:rsidRPr="002B0831">
        <w:rPr>
          <w:rFonts w:ascii="Times New Roman" w:eastAsia="Times New Roman" w:hAnsi="Times New Roman" w:cs="Times New Roman"/>
          <w:color w:val="333333"/>
          <w:sz w:val="20"/>
          <w:szCs w:val="20"/>
          <w:lang w:eastAsia="ru-RU"/>
        </w:rPr>
        <w:t>ледует прилагать усилия для предоставления несовершеннолетним на всех этапах судебного разбирательства необходимой помощи, такой как обеспечение жильем, получение образования или профессиональной подготовки, трудоустройство или любая другая помощь, которая может оказаться полезной и практичной, в целях содействия процессу перевоспитания.</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Содействие благополучию несовершеннолетних имеет первостепенное значение. Поэтому в правиле 24 подчеркивается важность создания необходимых условий и предоставления услуг и другой необходимой помощи для обеспечения интересов несовершеннолетних в течение всего процесса перевоспитания.</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25. Мобилизация добровольцев и других общинных служб</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25.1</w:t>
      </w:r>
      <w:proofErr w:type="gramStart"/>
      <w:r w:rsidRPr="002B0831">
        <w:rPr>
          <w:rFonts w:ascii="Times New Roman" w:eastAsia="Times New Roman" w:hAnsi="Times New Roman" w:cs="Times New Roman"/>
          <w:color w:val="333333"/>
          <w:sz w:val="20"/>
          <w:szCs w:val="20"/>
          <w:lang w:eastAsia="ru-RU"/>
        </w:rPr>
        <w:t xml:space="preserve"> С</w:t>
      </w:r>
      <w:proofErr w:type="gramEnd"/>
      <w:r w:rsidRPr="002B0831">
        <w:rPr>
          <w:rFonts w:ascii="Times New Roman" w:eastAsia="Times New Roman" w:hAnsi="Times New Roman" w:cs="Times New Roman"/>
          <w:color w:val="333333"/>
          <w:sz w:val="20"/>
          <w:szCs w:val="20"/>
          <w:lang w:eastAsia="ru-RU"/>
        </w:rPr>
        <w:t>ледует привлекать добровольцев, добровольные организации, местные учреждения и другие общинные службы, с тем чтобы они внесли свой действенный вклад в перевоспитание несовершеннолетних в рамках общины, и насколько это возможно, в рамках семьи.</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Это правило отражает необходимость ориентации всей работы с несовершеннолетними правонарушителями на перевоспитание. Для эффективного выполнения указаний компетентных органов власти сотрудничество с общиной имеет исключительно </w:t>
      </w:r>
      <w:proofErr w:type="gramStart"/>
      <w:r w:rsidRPr="002B0831">
        <w:rPr>
          <w:rFonts w:ascii="Times New Roman" w:eastAsia="Times New Roman" w:hAnsi="Times New Roman" w:cs="Times New Roman"/>
          <w:color w:val="333333"/>
          <w:sz w:val="20"/>
          <w:szCs w:val="20"/>
          <w:lang w:eastAsia="ru-RU"/>
        </w:rPr>
        <w:t>важное значение</w:t>
      </w:r>
      <w:proofErr w:type="gramEnd"/>
      <w:r w:rsidRPr="002B0831">
        <w:rPr>
          <w:rFonts w:ascii="Times New Roman" w:eastAsia="Times New Roman" w:hAnsi="Times New Roman" w:cs="Times New Roman"/>
          <w:color w:val="333333"/>
          <w:sz w:val="20"/>
          <w:szCs w:val="20"/>
          <w:lang w:eastAsia="ru-RU"/>
        </w:rPr>
        <w:t>. В частности, добровольцы и добровольные службы оказывают чрезвычайно ценные услуги, однако в настоящее время их возможности используются недостаточно. В некоторых случаях значительную помощь могут оказывать бывшие правонарушители (в том числе бывшие наркоманы).</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Правило 25 строится на принципах, которые изложены в правилах 1.1–1.6, и аналогично соответствующим положениям </w:t>
      </w:r>
      <w:hyperlink r:id="rId44" w:history="1">
        <w:r w:rsidRPr="002B0831">
          <w:rPr>
            <w:rFonts w:ascii="Times New Roman" w:eastAsia="Times New Roman" w:hAnsi="Times New Roman" w:cs="Times New Roman"/>
            <w:color w:val="333333"/>
            <w:sz w:val="24"/>
            <w:szCs w:val="24"/>
            <w:u w:val="single"/>
            <w:lang w:eastAsia="ru-RU"/>
          </w:rPr>
          <w:t>Международного пакта о гражданских и политических правах</w:t>
        </w:r>
      </w:hyperlink>
      <w:hyperlink r:id="rId45" w:anchor="a3" w:history="1">
        <w:r w:rsidRPr="002B0831">
          <w:rPr>
            <w:rFonts w:ascii="Times New Roman" w:eastAsia="Times New Roman" w:hAnsi="Times New Roman" w:cs="Times New Roman"/>
            <w:color w:val="333333"/>
            <w:sz w:val="24"/>
            <w:szCs w:val="24"/>
            <w:u w:val="single"/>
            <w:vertAlign w:val="superscript"/>
            <w:lang w:eastAsia="ru-RU"/>
          </w:rPr>
          <w:t>3</w:t>
        </w:r>
      </w:hyperlink>
      <w:r w:rsidRPr="002B0831">
        <w:rPr>
          <w:rFonts w:ascii="Times New Roman" w:eastAsia="Times New Roman" w:hAnsi="Times New Roman" w:cs="Times New Roman"/>
          <w:color w:val="333333"/>
          <w:sz w:val="20"/>
          <w:szCs w:val="20"/>
          <w:lang w:eastAsia="ru-RU"/>
        </w:rPr>
        <w:t>.</w:t>
      </w:r>
    </w:p>
    <w:p w:rsidR="002B0831" w:rsidRPr="002B0831" w:rsidRDefault="002B0831" w:rsidP="002B0831">
      <w:pPr>
        <w:pBdr>
          <w:bottom w:val="dotted" w:sz="6" w:space="2" w:color="074BB0"/>
        </w:pBdr>
        <w:shd w:val="clear" w:color="auto" w:fill="F6F6F7"/>
        <w:spacing w:after="0" w:line="240" w:lineRule="auto"/>
        <w:outlineLvl w:val="2"/>
        <w:rPr>
          <w:rFonts w:ascii="Times New Roman" w:eastAsia="Times New Roman" w:hAnsi="Times New Roman" w:cs="Times New Roman"/>
          <w:color w:val="000000"/>
          <w:sz w:val="23"/>
          <w:szCs w:val="23"/>
          <w:lang w:eastAsia="ru-RU"/>
        </w:rPr>
      </w:pPr>
      <w:r w:rsidRPr="002B0831">
        <w:rPr>
          <w:rFonts w:ascii="Times New Roman" w:eastAsia="Times New Roman" w:hAnsi="Times New Roman" w:cs="Times New Roman"/>
          <w:color w:val="000000"/>
          <w:sz w:val="23"/>
          <w:szCs w:val="23"/>
          <w:lang w:eastAsia="ru-RU"/>
        </w:rPr>
        <w:t>Часть пятая. Обращение с правонарушителями в исправительных учреждениях</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26. Цели обращения с правонарушителями в исправительных учреждениях</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26.1 Целью воспитательной работы с несовершеннолетними, содержащимися в исправительных учреждениях, является обеспечение опеки, защиты, образования и профессиональной подготовки с целью оказания им помощи для выполнения социально-полезной и плодотворной роли в обществе.</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26.2 Несовершеннолетним в исправительных учреждениях должен обеспечиваться уход, защита и вся необходимая помощь — социальная, психологическая, медицинская, физическая, а также помощь в области образования и профессиональной подготовки, — которые им могут потребоваться с учетом их возраста, пола и личности, а также интересов их полноценного развития.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26.3 Несовершеннолетние в исправительных учреждениях должны содержаться отдельно от взрослых, а также в специальном исправительном учреждении или в специальном отделении исправительного учреждения, где содержатся также и взрослые.</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26.4 Молодым женщинам-правонарушителям, помещенным в исправительное учреждение, должно уделяться особое внимание с учетом их личных нужд и проблем. Им должен обеспечиваться такой же уход, защита, помощь, обращение и профессиональная подготовка, как и молодым мужчинам-правонарушителям. Следует обеспечить справедливое обращение с ними.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26.5</w:t>
      </w:r>
      <w:proofErr w:type="gramStart"/>
      <w:r w:rsidRPr="002B0831">
        <w:rPr>
          <w:rFonts w:ascii="Times New Roman" w:eastAsia="Times New Roman" w:hAnsi="Times New Roman" w:cs="Times New Roman"/>
          <w:color w:val="333333"/>
          <w:sz w:val="20"/>
          <w:szCs w:val="20"/>
          <w:lang w:eastAsia="ru-RU"/>
        </w:rPr>
        <w:t xml:space="preserve"> В</w:t>
      </w:r>
      <w:proofErr w:type="gramEnd"/>
      <w:r w:rsidRPr="002B0831">
        <w:rPr>
          <w:rFonts w:ascii="Times New Roman" w:eastAsia="Times New Roman" w:hAnsi="Times New Roman" w:cs="Times New Roman"/>
          <w:color w:val="333333"/>
          <w:sz w:val="20"/>
          <w:szCs w:val="20"/>
          <w:lang w:eastAsia="ru-RU"/>
        </w:rPr>
        <w:t xml:space="preserve"> интересах благополучия несовершеннолетних, помещенных в исправительные учреждения, их родители или опекуны должны иметь право посещать их.</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26.6 Необходимо поощрять межминистерское и межведомственное сотрудничество с целью обеспечения соответствующей академической или, по возможности, профессиональной подготовки находящихся в исправительных учреждениях несовершеннолетних, с </w:t>
      </w:r>
      <w:proofErr w:type="gramStart"/>
      <w:r w:rsidRPr="002B0831">
        <w:rPr>
          <w:rFonts w:ascii="Times New Roman" w:eastAsia="Times New Roman" w:hAnsi="Times New Roman" w:cs="Times New Roman"/>
          <w:color w:val="333333"/>
          <w:sz w:val="20"/>
          <w:szCs w:val="20"/>
          <w:lang w:eastAsia="ru-RU"/>
        </w:rPr>
        <w:t>тем</w:t>
      </w:r>
      <w:proofErr w:type="gramEnd"/>
      <w:r w:rsidRPr="002B0831">
        <w:rPr>
          <w:rFonts w:ascii="Times New Roman" w:eastAsia="Times New Roman" w:hAnsi="Times New Roman" w:cs="Times New Roman"/>
          <w:color w:val="333333"/>
          <w:sz w:val="20"/>
          <w:szCs w:val="20"/>
          <w:lang w:eastAsia="ru-RU"/>
        </w:rPr>
        <w:t xml:space="preserve"> чтобы после их выхода из исправительного учреждения они имели полноценное образование.</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Цели обращения с правонарушителями в исправительных учреждениях, сформулированные в правилах 26.1 и 26.2, должны быть приемлемы для любой системы и культуры. Однако они не были достигнуты повсеместно, и в связи с этим предстоит еще очень большая работа.</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В частности, оказание медицинской и психологической помощи имеет исключительно </w:t>
      </w:r>
      <w:proofErr w:type="gramStart"/>
      <w:r w:rsidRPr="002B0831">
        <w:rPr>
          <w:rFonts w:ascii="Times New Roman" w:eastAsia="Times New Roman" w:hAnsi="Times New Roman" w:cs="Times New Roman"/>
          <w:color w:val="333333"/>
          <w:sz w:val="20"/>
          <w:szCs w:val="20"/>
          <w:lang w:eastAsia="ru-RU"/>
        </w:rPr>
        <w:t>важное значение</w:t>
      </w:r>
      <w:proofErr w:type="gramEnd"/>
      <w:r w:rsidRPr="002B0831">
        <w:rPr>
          <w:rFonts w:ascii="Times New Roman" w:eastAsia="Times New Roman" w:hAnsi="Times New Roman" w:cs="Times New Roman"/>
          <w:color w:val="333333"/>
          <w:sz w:val="20"/>
          <w:szCs w:val="20"/>
          <w:lang w:eastAsia="ru-RU"/>
        </w:rPr>
        <w:t xml:space="preserve"> для помещенных в исправительные учреждения наркоманов, агрессивных и психически больных молодых людей.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Необходимо избегать отрицательного влияния взрослых правонарушителей и охранять благополучие несовершеннолетних в условиях исправительного учреждения, как предусмотрено в правиле 26.3, что соответствует одному из основных руководящих принципов этих Правил, как он изложен шестым </w:t>
      </w:r>
      <w:r w:rsidRPr="002B0831">
        <w:rPr>
          <w:rFonts w:ascii="Times New Roman" w:eastAsia="Times New Roman" w:hAnsi="Times New Roman" w:cs="Times New Roman"/>
          <w:color w:val="333333"/>
          <w:sz w:val="20"/>
          <w:szCs w:val="20"/>
          <w:lang w:eastAsia="ru-RU"/>
        </w:rPr>
        <w:lastRenderedPageBreak/>
        <w:t>Конгрессом в его резолюции 4</w:t>
      </w:r>
      <w:hyperlink r:id="rId46" w:anchor="a8" w:history="1">
        <w:r w:rsidRPr="002B0831">
          <w:rPr>
            <w:rFonts w:ascii="Times New Roman" w:eastAsia="Times New Roman" w:hAnsi="Times New Roman" w:cs="Times New Roman"/>
            <w:color w:val="333333"/>
            <w:sz w:val="24"/>
            <w:szCs w:val="24"/>
            <w:u w:val="single"/>
            <w:vertAlign w:val="superscript"/>
            <w:lang w:eastAsia="ru-RU"/>
          </w:rPr>
          <w:t>8</w:t>
        </w:r>
      </w:hyperlink>
      <w:r w:rsidRPr="002B0831">
        <w:rPr>
          <w:rFonts w:ascii="Times New Roman" w:eastAsia="Times New Roman" w:hAnsi="Times New Roman" w:cs="Times New Roman"/>
          <w:color w:val="333333"/>
          <w:sz w:val="20"/>
          <w:szCs w:val="20"/>
          <w:lang w:eastAsia="ru-RU"/>
        </w:rPr>
        <w:t xml:space="preserve">. Это правило не препятствует принятию государствами иных мер против отрицательного влияния взрослых правонарушителей, </w:t>
      </w:r>
      <w:proofErr w:type="gramStart"/>
      <w:r w:rsidRPr="002B0831">
        <w:rPr>
          <w:rFonts w:ascii="Times New Roman" w:eastAsia="Times New Roman" w:hAnsi="Times New Roman" w:cs="Times New Roman"/>
          <w:color w:val="333333"/>
          <w:sz w:val="20"/>
          <w:szCs w:val="20"/>
          <w:lang w:eastAsia="ru-RU"/>
        </w:rPr>
        <w:t>которые</w:t>
      </w:r>
      <w:proofErr w:type="gramEnd"/>
      <w:r w:rsidRPr="002B0831">
        <w:rPr>
          <w:rFonts w:ascii="Times New Roman" w:eastAsia="Times New Roman" w:hAnsi="Times New Roman" w:cs="Times New Roman"/>
          <w:color w:val="333333"/>
          <w:sz w:val="20"/>
          <w:szCs w:val="20"/>
          <w:lang w:eastAsia="ru-RU"/>
        </w:rPr>
        <w:t xml:space="preserve"> по крайней мере столь же эффективны, как и меры, упомянутые в данном правиле (см. также правило 13.4).</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Правило 26.4 связано с тем обстоятельством, что женщинам-правонарушителям, как отмечалось на шестом Конгрессе, уделяется обычно меньше внимания, чем мужчинам. В частности, в резолюции 9 шестого Конгресса</w:t>
      </w:r>
      <w:hyperlink r:id="rId47" w:anchor="a8" w:history="1">
        <w:r w:rsidRPr="002B0831">
          <w:rPr>
            <w:rFonts w:ascii="Times New Roman" w:eastAsia="Times New Roman" w:hAnsi="Times New Roman" w:cs="Times New Roman"/>
            <w:color w:val="333333"/>
            <w:sz w:val="24"/>
            <w:szCs w:val="24"/>
            <w:u w:val="single"/>
            <w:vertAlign w:val="superscript"/>
            <w:lang w:eastAsia="ru-RU"/>
          </w:rPr>
          <w:t>8</w:t>
        </w:r>
      </w:hyperlink>
      <w:r w:rsidRPr="002B0831">
        <w:rPr>
          <w:rFonts w:ascii="Times New Roman" w:eastAsia="Times New Roman" w:hAnsi="Times New Roman" w:cs="Times New Roman"/>
          <w:color w:val="333333"/>
          <w:sz w:val="20"/>
          <w:szCs w:val="20"/>
          <w:lang w:eastAsia="ru-RU"/>
        </w:rPr>
        <w:t xml:space="preserve"> содержится призыв к справедливому обращению с женщинами-правонарушителями на каждом этапе процесса уголовного правосудия, а также к рассмотрению с особым вниманием их конкретных проблем и нужд в период лишения свободы. Кроме того, это правило должно рассматриваться в свете </w:t>
      </w:r>
      <w:proofErr w:type="spellStart"/>
      <w:r w:rsidRPr="002B0831">
        <w:rPr>
          <w:rFonts w:ascii="Times New Roman" w:eastAsia="Times New Roman" w:hAnsi="Times New Roman" w:cs="Times New Roman"/>
          <w:color w:val="333333"/>
          <w:sz w:val="20"/>
          <w:szCs w:val="20"/>
          <w:lang w:eastAsia="ru-RU"/>
        </w:rPr>
        <w:t>Каракасской</w:t>
      </w:r>
      <w:proofErr w:type="spellEnd"/>
      <w:r w:rsidRPr="002B0831">
        <w:rPr>
          <w:rFonts w:ascii="Times New Roman" w:eastAsia="Times New Roman" w:hAnsi="Times New Roman" w:cs="Times New Roman"/>
          <w:color w:val="333333"/>
          <w:sz w:val="20"/>
          <w:szCs w:val="20"/>
          <w:lang w:eastAsia="ru-RU"/>
        </w:rPr>
        <w:t xml:space="preserve"> декларации шестого Конгресса, которая, в частности, призывает к равноправному обращению при отправлении уголовного правосудия</w:t>
      </w:r>
      <w:hyperlink r:id="rId48" w:anchor="a11" w:history="1">
        <w:r w:rsidRPr="002B0831">
          <w:rPr>
            <w:rFonts w:ascii="Times New Roman" w:eastAsia="Times New Roman" w:hAnsi="Times New Roman" w:cs="Times New Roman"/>
            <w:color w:val="333333"/>
            <w:sz w:val="24"/>
            <w:szCs w:val="24"/>
            <w:u w:val="single"/>
            <w:vertAlign w:val="superscript"/>
            <w:lang w:eastAsia="ru-RU"/>
          </w:rPr>
          <w:t>11</w:t>
        </w:r>
      </w:hyperlink>
      <w:r w:rsidRPr="002B0831">
        <w:rPr>
          <w:rFonts w:ascii="Times New Roman" w:eastAsia="Times New Roman" w:hAnsi="Times New Roman" w:cs="Times New Roman"/>
          <w:color w:val="333333"/>
          <w:sz w:val="20"/>
          <w:szCs w:val="20"/>
          <w:lang w:eastAsia="ru-RU"/>
        </w:rPr>
        <w:t>, и в свете Декларации о ликвидации дискриминации в отношении женщин</w:t>
      </w:r>
      <w:hyperlink r:id="rId49" w:anchor="a12" w:history="1">
        <w:r w:rsidRPr="002B0831">
          <w:rPr>
            <w:rFonts w:ascii="Times New Roman" w:eastAsia="Times New Roman" w:hAnsi="Times New Roman" w:cs="Times New Roman"/>
            <w:color w:val="333333"/>
            <w:sz w:val="24"/>
            <w:szCs w:val="24"/>
            <w:u w:val="single"/>
            <w:vertAlign w:val="superscript"/>
            <w:lang w:eastAsia="ru-RU"/>
          </w:rPr>
          <w:t>12</w:t>
        </w:r>
      </w:hyperlink>
      <w:r w:rsidRPr="002B0831">
        <w:rPr>
          <w:rFonts w:ascii="Times New Roman" w:eastAsia="Times New Roman" w:hAnsi="Times New Roman" w:cs="Times New Roman"/>
          <w:color w:val="333333"/>
          <w:sz w:val="20"/>
          <w:szCs w:val="20"/>
          <w:lang w:eastAsia="ru-RU"/>
        </w:rPr>
        <w:t> и </w:t>
      </w:r>
      <w:hyperlink r:id="rId50" w:history="1">
        <w:r w:rsidRPr="002B0831">
          <w:rPr>
            <w:rFonts w:ascii="Times New Roman" w:eastAsia="Times New Roman" w:hAnsi="Times New Roman" w:cs="Times New Roman"/>
            <w:color w:val="333333"/>
            <w:sz w:val="24"/>
            <w:szCs w:val="24"/>
            <w:u w:val="single"/>
            <w:lang w:eastAsia="ru-RU"/>
          </w:rPr>
          <w:t>Конвенции о ликвидации всех форм дискриминации в отношении женщин</w:t>
        </w:r>
      </w:hyperlink>
      <w:hyperlink r:id="rId51" w:anchor="a13" w:history="1">
        <w:r w:rsidRPr="002B0831">
          <w:rPr>
            <w:rFonts w:ascii="Times New Roman" w:eastAsia="Times New Roman" w:hAnsi="Times New Roman" w:cs="Times New Roman"/>
            <w:color w:val="333333"/>
            <w:sz w:val="24"/>
            <w:szCs w:val="24"/>
            <w:u w:val="single"/>
            <w:vertAlign w:val="superscript"/>
            <w:lang w:eastAsia="ru-RU"/>
          </w:rPr>
          <w:t>13</w:t>
        </w:r>
      </w:hyperlink>
      <w:r w:rsidRPr="002B0831">
        <w:rPr>
          <w:rFonts w:ascii="Times New Roman" w:eastAsia="Times New Roman" w:hAnsi="Times New Roman" w:cs="Times New Roman"/>
          <w:color w:val="333333"/>
          <w:sz w:val="20"/>
          <w:szCs w:val="20"/>
          <w:lang w:eastAsia="ru-RU"/>
        </w:rPr>
        <w:t>.</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Право посещения заключенных (правило 26.5) вытекает из положений правил 7.1, 10.1, 15.2 и 18.2. Межминистерское и межведомственное сотрудничество (правило 26.6) имеет особо </w:t>
      </w:r>
      <w:proofErr w:type="gramStart"/>
      <w:r w:rsidRPr="002B0831">
        <w:rPr>
          <w:rFonts w:ascii="Times New Roman" w:eastAsia="Times New Roman" w:hAnsi="Times New Roman" w:cs="Times New Roman"/>
          <w:color w:val="333333"/>
          <w:sz w:val="20"/>
          <w:szCs w:val="20"/>
          <w:lang w:eastAsia="ru-RU"/>
        </w:rPr>
        <w:t>важное значение</w:t>
      </w:r>
      <w:proofErr w:type="gramEnd"/>
      <w:r w:rsidRPr="002B0831">
        <w:rPr>
          <w:rFonts w:ascii="Times New Roman" w:eastAsia="Times New Roman" w:hAnsi="Times New Roman" w:cs="Times New Roman"/>
          <w:color w:val="333333"/>
          <w:sz w:val="20"/>
          <w:szCs w:val="20"/>
          <w:lang w:eastAsia="ru-RU"/>
        </w:rPr>
        <w:t xml:space="preserve"> для общего повышения качества обращения с правонарушителями в исправительных учреждениях и их профессионального обучения.</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27. Применение Минимальных стандартных правил обращения с заключенными, принятых Организацией Объединенных Наций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27.1 Минимальные стандартные правила обращения с </w:t>
      </w:r>
      <w:proofErr w:type="gramStart"/>
      <w:r w:rsidRPr="002B0831">
        <w:rPr>
          <w:rFonts w:ascii="Times New Roman" w:eastAsia="Times New Roman" w:hAnsi="Times New Roman" w:cs="Times New Roman"/>
          <w:color w:val="333333"/>
          <w:sz w:val="20"/>
          <w:szCs w:val="20"/>
          <w:lang w:eastAsia="ru-RU"/>
        </w:rPr>
        <w:t>заключенными</w:t>
      </w:r>
      <w:proofErr w:type="gramEnd"/>
      <w:r w:rsidRPr="002B0831">
        <w:rPr>
          <w:rFonts w:ascii="Times New Roman" w:eastAsia="Times New Roman" w:hAnsi="Times New Roman" w:cs="Times New Roman"/>
          <w:color w:val="333333"/>
          <w:sz w:val="20"/>
          <w:szCs w:val="20"/>
          <w:lang w:eastAsia="ru-RU"/>
        </w:rPr>
        <w:t xml:space="preserve"> и соответствующие рекомендации используются по мере их применимости к обращению с несовершеннолетними правонарушителями в исправительных учреждениях, включая тех, которые находятся под стражей в ожидании судебного решения.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27.2 Необходимо прилагать усилия для возможно более полного выполнения соответствующих принципов, изложенных в Минимальных стандартных правилах обращения с заключенными, в целях удовлетворения различных нужд несовершеннолетних с учетом их возраста, пола и личности.</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Минимальные стандартные правила обращения с заключенными явились одним из первых документов такого рода, провозглашенных Организацией Объединенных Наций. По всеобщему признанию, их воздействие ощущается во всем мире. Хотя до сих пор имеются страны, в которых их осуществление остается пожеланием, а не фактом, эти Минимальные стандартные правила продолжают являться важным фактором гуманного и справедливого использования исправительных учреждений.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proofErr w:type="gramStart"/>
      <w:r w:rsidRPr="002B0831">
        <w:rPr>
          <w:rFonts w:ascii="Times New Roman" w:eastAsia="Times New Roman" w:hAnsi="Times New Roman" w:cs="Times New Roman"/>
          <w:color w:val="333333"/>
          <w:sz w:val="20"/>
          <w:szCs w:val="20"/>
          <w:lang w:eastAsia="ru-RU"/>
        </w:rPr>
        <w:t>В Минимальных стандартных правилах обращения с заключенными отражены некоторые основные обращения с несовершеннолетними правонарушителями в исправительных учреждениях (помещения и их оборудование, спальные принадлежности, одежда, рассмотрение заявлений и жалоб, контакты с внешним миром, питание, медицинское обслуживание, отправление религиозных обрядов, разбивка по возрастным категориям, требования к персоналу, труд и т. д.), а также положения, касающиеся наказаний, дисциплины и средств усмирения опасных правонарушителей</w:t>
      </w:r>
      <w:proofErr w:type="gramEnd"/>
      <w:r w:rsidRPr="002B0831">
        <w:rPr>
          <w:rFonts w:ascii="Times New Roman" w:eastAsia="Times New Roman" w:hAnsi="Times New Roman" w:cs="Times New Roman"/>
          <w:color w:val="333333"/>
          <w:sz w:val="20"/>
          <w:szCs w:val="20"/>
          <w:lang w:eastAsia="ru-RU"/>
        </w:rPr>
        <w:t>. Было бы нецелесообразно изменять эти Минимальные стандартные правила обращения с заключенными, чтобы отразить особые характерные черты исправительных учреждений для несовершеннолетних правонарушителей в сфере действия Минимальных стандартных правил, касающихся отправления правосудия в отношении несовершеннолетних.</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 правиле 27 изложены необходимые требования в отношении несовершеннолетних, находящихся в исправительных учреждениях (правило 27.1), а также об удовлетворении их различных конкретных нужд с учетом их возраста, пола и личности (правило 27.2). Поэтому цели и содержание данного правила в некоторых отношениях совпадают с соответствующими положениями Минимальных стандартных правил обращения с заключенными.</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28. Регулярное применение условного освобождения на ранних этапах</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28.1 Условное освобождение из исправительного учреждения применяется соответствующими органами в возможно более широких масштабах и в возможно более ранние сроки.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28.2 Несовершеннолетние, условно освобожденные из исправительного учреждения, получают помощь и находятся под надзором соответствующего органа и должны получать поддержку со стороны общины.</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Право принимать решение об условном освобождении может быть предоставлено компетентному органу власти, указанному в правиле 14.1, или какому-либо другому органу власти. Поэтому в данном случае целесообразно использовать определение «соответствующий», нежели «компетентный» орган власти.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Если позволяют обстоятельства, следует отдать предпочтение условному освобождению, не заставляя молодого правонарушителя полностью отбывать свой срок. При наличии данных, свидетельствующих об удовлетворительном ходе перевоспитания, даже нарушители, которые считались опасными в момент их помещения в исправительное учреждение, могут быть, если позволяют обстоятельства, освобождены условно. Подобно установлению испытательного срока, такое освобождение может быть обусловлено выполнением условий, поставленных соответствующими органами на срок, указанный в решении, например условия «хорошего поведения» правонарушителя, участия в общинных мероприятиях, проживания в исправительных учреждениях с ослабленным режимом и т. д.</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lastRenderedPageBreak/>
        <w:t>В случае условного освобождения правонарушителей из исправительного учреждения необходимо предусмотреть помощь и надзор со стороны должностного лица системы пробации или другого должностного лица (в частности в странах, где система пробации еще не применяется), а также поощрять оказание поддержки со стороны общины.</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29. Промежуточные формы работы</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29.1</w:t>
      </w:r>
      <w:proofErr w:type="gramStart"/>
      <w:r w:rsidRPr="002B0831">
        <w:rPr>
          <w:rFonts w:ascii="Times New Roman" w:eastAsia="Times New Roman" w:hAnsi="Times New Roman" w:cs="Times New Roman"/>
          <w:color w:val="333333"/>
          <w:sz w:val="20"/>
          <w:szCs w:val="20"/>
          <w:lang w:eastAsia="ru-RU"/>
        </w:rPr>
        <w:t xml:space="preserve"> С</w:t>
      </w:r>
      <w:proofErr w:type="gramEnd"/>
      <w:r w:rsidRPr="002B0831">
        <w:rPr>
          <w:rFonts w:ascii="Times New Roman" w:eastAsia="Times New Roman" w:hAnsi="Times New Roman" w:cs="Times New Roman"/>
          <w:color w:val="333333"/>
          <w:sz w:val="20"/>
          <w:szCs w:val="20"/>
          <w:lang w:eastAsia="ru-RU"/>
        </w:rPr>
        <w:t xml:space="preserve">ледует прилагать усилия для использования промежуточных форм работы, таких как исправительные учреждения с ослабленным режимом, воспитательные дома, центры дневной подготовки и другие аналогичные им соответствующие формы, которые могут способствовать надлежащей </w:t>
      </w:r>
      <w:proofErr w:type="spellStart"/>
      <w:r w:rsidRPr="002B0831">
        <w:rPr>
          <w:rFonts w:ascii="Times New Roman" w:eastAsia="Times New Roman" w:hAnsi="Times New Roman" w:cs="Times New Roman"/>
          <w:color w:val="333333"/>
          <w:sz w:val="20"/>
          <w:szCs w:val="20"/>
          <w:lang w:eastAsia="ru-RU"/>
        </w:rPr>
        <w:t>реинтеграции</w:t>
      </w:r>
      <w:proofErr w:type="spellEnd"/>
      <w:r w:rsidRPr="002B0831">
        <w:rPr>
          <w:rFonts w:ascii="Times New Roman" w:eastAsia="Times New Roman" w:hAnsi="Times New Roman" w:cs="Times New Roman"/>
          <w:color w:val="333333"/>
          <w:sz w:val="20"/>
          <w:szCs w:val="20"/>
          <w:lang w:eastAsia="ru-RU"/>
        </w:rPr>
        <w:t xml:space="preserve"> несовершеннолетних в жизнь общества.</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Не следует недооценивать важность опеки после освобождения из исправительного учреждения. В данном правиле особо указывается на необходимость создания сети учреждений промежуточного типа.</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proofErr w:type="gramStart"/>
      <w:r w:rsidRPr="002B0831">
        <w:rPr>
          <w:rFonts w:ascii="Times New Roman" w:eastAsia="Times New Roman" w:hAnsi="Times New Roman" w:cs="Times New Roman"/>
          <w:color w:val="333333"/>
          <w:sz w:val="20"/>
          <w:szCs w:val="20"/>
          <w:lang w:eastAsia="ru-RU"/>
        </w:rPr>
        <w:t xml:space="preserve">В этом правиле подчеркивается также необходимость создания разнообразных учреждений и служб, рассчитанных на удовлетворение различных нужд молодых правонарушителей, возвращающихся в общество, и обеспечения руководства и структурной поддержки как важной меры для их успешной </w:t>
      </w:r>
      <w:proofErr w:type="spellStart"/>
      <w:r w:rsidRPr="002B0831">
        <w:rPr>
          <w:rFonts w:ascii="Times New Roman" w:eastAsia="Times New Roman" w:hAnsi="Times New Roman" w:cs="Times New Roman"/>
          <w:color w:val="333333"/>
          <w:sz w:val="20"/>
          <w:szCs w:val="20"/>
          <w:lang w:eastAsia="ru-RU"/>
        </w:rPr>
        <w:t>реинтеграции</w:t>
      </w:r>
      <w:proofErr w:type="spellEnd"/>
      <w:r w:rsidRPr="002B0831">
        <w:rPr>
          <w:rFonts w:ascii="Times New Roman" w:eastAsia="Times New Roman" w:hAnsi="Times New Roman" w:cs="Times New Roman"/>
          <w:color w:val="333333"/>
          <w:sz w:val="20"/>
          <w:szCs w:val="20"/>
          <w:lang w:eastAsia="ru-RU"/>
        </w:rPr>
        <w:t xml:space="preserve"> в жизнь общества.</w:t>
      </w:r>
      <w:proofErr w:type="gramEnd"/>
    </w:p>
    <w:p w:rsidR="002B0831" w:rsidRPr="002B0831" w:rsidRDefault="002B0831" w:rsidP="002B0831">
      <w:pPr>
        <w:pBdr>
          <w:bottom w:val="dotted" w:sz="6" w:space="2" w:color="074BB0"/>
        </w:pBdr>
        <w:shd w:val="clear" w:color="auto" w:fill="F6F6F7"/>
        <w:spacing w:after="0" w:line="240" w:lineRule="auto"/>
        <w:outlineLvl w:val="2"/>
        <w:rPr>
          <w:rFonts w:ascii="Times New Roman" w:eastAsia="Times New Roman" w:hAnsi="Times New Roman" w:cs="Times New Roman"/>
          <w:color w:val="000000"/>
          <w:sz w:val="23"/>
          <w:szCs w:val="23"/>
          <w:lang w:eastAsia="ru-RU"/>
        </w:rPr>
      </w:pPr>
      <w:r w:rsidRPr="002B0831">
        <w:rPr>
          <w:rFonts w:ascii="Times New Roman" w:eastAsia="Times New Roman" w:hAnsi="Times New Roman" w:cs="Times New Roman"/>
          <w:color w:val="000000"/>
          <w:sz w:val="23"/>
          <w:szCs w:val="23"/>
          <w:lang w:eastAsia="ru-RU"/>
        </w:rPr>
        <w:t>Часть шестая. Исследования, планирование, разработка и оценка политики</w:t>
      </w:r>
    </w:p>
    <w:p w:rsidR="002B0831" w:rsidRPr="002B0831" w:rsidRDefault="002B0831" w:rsidP="002B0831">
      <w:pPr>
        <w:shd w:val="clear" w:color="auto" w:fill="FFFFFF"/>
        <w:spacing w:after="0" w:line="240" w:lineRule="auto"/>
        <w:outlineLvl w:val="3"/>
        <w:rPr>
          <w:rFonts w:ascii="Times New Roman" w:eastAsia="Times New Roman" w:hAnsi="Times New Roman" w:cs="Times New Roman"/>
          <w:b/>
          <w:bCs/>
          <w:color w:val="333333"/>
          <w:sz w:val="21"/>
          <w:szCs w:val="21"/>
          <w:lang w:eastAsia="ru-RU"/>
        </w:rPr>
      </w:pPr>
      <w:r w:rsidRPr="002B0831">
        <w:rPr>
          <w:rFonts w:ascii="Times New Roman" w:eastAsia="Times New Roman" w:hAnsi="Times New Roman" w:cs="Times New Roman"/>
          <w:b/>
          <w:bCs/>
          <w:color w:val="333333"/>
          <w:sz w:val="21"/>
          <w:szCs w:val="21"/>
          <w:lang w:eastAsia="ru-RU"/>
        </w:rPr>
        <w:t>30. Исследования как основа планирования, разработки и оценки политики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30.1</w:t>
      </w:r>
      <w:proofErr w:type="gramStart"/>
      <w:r w:rsidRPr="002B0831">
        <w:rPr>
          <w:rFonts w:ascii="Times New Roman" w:eastAsia="Times New Roman" w:hAnsi="Times New Roman" w:cs="Times New Roman"/>
          <w:color w:val="333333"/>
          <w:sz w:val="20"/>
          <w:szCs w:val="20"/>
          <w:lang w:eastAsia="ru-RU"/>
        </w:rPr>
        <w:t xml:space="preserve"> С</w:t>
      </w:r>
      <w:proofErr w:type="gramEnd"/>
      <w:r w:rsidRPr="002B0831">
        <w:rPr>
          <w:rFonts w:ascii="Times New Roman" w:eastAsia="Times New Roman" w:hAnsi="Times New Roman" w:cs="Times New Roman"/>
          <w:color w:val="333333"/>
          <w:sz w:val="20"/>
          <w:szCs w:val="20"/>
          <w:lang w:eastAsia="ru-RU"/>
        </w:rPr>
        <w:t>ледует прилагать усилия для организации и поощрения необходимой исследовательской работы, являющейся основой эффективного планирования и разработки политики.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30.2</w:t>
      </w:r>
      <w:proofErr w:type="gramStart"/>
      <w:r w:rsidRPr="002B0831">
        <w:rPr>
          <w:rFonts w:ascii="Times New Roman" w:eastAsia="Times New Roman" w:hAnsi="Times New Roman" w:cs="Times New Roman"/>
          <w:color w:val="333333"/>
          <w:sz w:val="20"/>
          <w:szCs w:val="20"/>
          <w:lang w:eastAsia="ru-RU"/>
        </w:rPr>
        <w:t xml:space="preserve"> С</w:t>
      </w:r>
      <w:proofErr w:type="gramEnd"/>
      <w:r w:rsidRPr="002B0831">
        <w:rPr>
          <w:rFonts w:ascii="Times New Roman" w:eastAsia="Times New Roman" w:hAnsi="Times New Roman" w:cs="Times New Roman"/>
          <w:color w:val="333333"/>
          <w:sz w:val="20"/>
          <w:szCs w:val="20"/>
          <w:lang w:eastAsia="ru-RU"/>
        </w:rPr>
        <w:t>ледует прилагать усилия для периодического обзора и оценки тенденций, проблем и причин правонарушений и преступности среди несовершеннолетних, а также различных конкретных нужд несовершеннолетних, находящихся в заключении.</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30.3</w:t>
      </w:r>
      <w:proofErr w:type="gramStart"/>
      <w:r w:rsidRPr="002B0831">
        <w:rPr>
          <w:rFonts w:ascii="Times New Roman" w:eastAsia="Times New Roman" w:hAnsi="Times New Roman" w:cs="Times New Roman"/>
          <w:color w:val="333333"/>
          <w:sz w:val="20"/>
          <w:szCs w:val="20"/>
          <w:lang w:eastAsia="ru-RU"/>
        </w:rPr>
        <w:t xml:space="preserve"> С</w:t>
      </w:r>
      <w:proofErr w:type="gramEnd"/>
      <w:r w:rsidRPr="002B0831">
        <w:rPr>
          <w:rFonts w:ascii="Times New Roman" w:eastAsia="Times New Roman" w:hAnsi="Times New Roman" w:cs="Times New Roman"/>
          <w:color w:val="333333"/>
          <w:sz w:val="20"/>
          <w:szCs w:val="20"/>
          <w:lang w:eastAsia="ru-RU"/>
        </w:rPr>
        <w:t>ледует прилагать усилия для создания механизма регулярных оценочных исследований в рамках системы отправления правосудия в отношении несовершеннолетних и для сбора и анализа соответствующих данных и информации в целях надлежащей оценки и последующего совершенствования и реформы системы отправления правосудия.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30.4 Предоставление услуг при отправлении правосудия в отношении несовершеннолетних следует систематически планировать и осуществлять в качестве неотъемлемой части мероприятий по национальному развитию.</w:t>
      </w:r>
    </w:p>
    <w:p w:rsidR="002B0831" w:rsidRPr="002B0831" w:rsidRDefault="002B0831" w:rsidP="002B0831">
      <w:pPr>
        <w:shd w:val="clear" w:color="auto" w:fill="FFFFFF"/>
        <w:spacing w:after="0" w:line="240" w:lineRule="auto"/>
        <w:outlineLvl w:val="4"/>
        <w:rPr>
          <w:rFonts w:ascii="Times New Roman" w:eastAsia="Times New Roman" w:hAnsi="Times New Roman" w:cs="Times New Roman"/>
          <w:i/>
          <w:iCs/>
          <w:color w:val="074BB0"/>
          <w:sz w:val="23"/>
          <w:szCs w:val="23"/>
          <w:lang w:eastAsia="ru-RU"/>
        </w:rPr>
      </w:pPr>
      <w:r w:rsidRPr="002B0831">
        <w:rPr>
          <w:rFonts w:ascii="Times New Roman" w:eastAsia="Times New Roman" w:hAnsi="Times New Roman" w:cs="Times New Roman"/>
          <w:i/>
          <w:iCs/>
          <w:color w:val="074BB0"/>
          <w:sz w:val="23"/>
          <w:szCs w:val="23"/>
          <w:lang w:eastAsia="ru-RU"/>
        </w:rPr>
        <w:t>Комментарий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Использование исследований как основы для рациональной политики в области правосудия в отношении несовершеннолетних широко признается в качестве важного механизма для поддержания соответствия практики уровню научных достижений и постоянного развития и совершенствования системы правосудия в отношении несовершеннолетних. Взаимная обратная связь между исследовательской работой и политикой имеет особо </w:t>
      </w:r>
      <w:proofErr w:type="gramStart"/>
      <w:r w:rsidRPr="002B0831">
        <w:rPr>
          <w:rFonts w:ascii="Times New Roman" w:eastAsia="Times New Roman" w:hAnsi="Times New Roman" w:cs="Times New Roman"/>
          <w:color w:val="333333"/>
          <w:sz w:val="20"/>
          <w:szCs w:val="20"/>
          <w:lang w:eastAsia="ru-RU"/>
        </w:rPr>
        <w:t>важное значение</w:t>
      </w:r>
      <w:proofErr w:type="gramEnd"/>
      <w:r w:rsidRPr="002B0831">
        <w:rPr>
          <w:rFonts w:ascii="Times New Roman" w:eastAsia="Times New Roman" w:hAnsi="Times New Roman" w:cs="Times New Roman"/>
          <w:color w:val="333333"/>
          <w:sz w:val="20"/>
          <w:szCs w:val="20"/>
          <w:lang w:eastAsia="ru-RU"/>
        </w:rPr>
        <w:t xml:space="preserve"> в области правосудия в отношении несовершеннолетних. В условиях быстрых и часто радикальных изменений в стиле жизни молодежи, а также формах и масштабах преступности несовершеннолетних, реакция общества и правосудия на правонарушения и преступность со стороны несовершеннолетних быстро становится устаревшей и неадекватной.</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Поэтому в правиле 30 указаны стандарты для включения исследовательской деятельности в процесс разработки политики и ее применения при отправлении правосудия в отношении несовершеннолетних. В данном правиле особое внимание обращается на необходимость регулярных обзоров и оценки существующих программ и мер, а также планирования в более широком контексте общих задач развития.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 xml:space="preserve">Постоянная оценка нужд несовершеннолетних, а также тенденций и проблем правонарушений среди несовершеннолетних является предварительным условием для улучшения методов разработки соответствующей политики и надлежащих мер </w:t>
      </w:r>
      <w:proofErr w:type="gramStart"/>
      <w:r w:rsidRPr="002B0831">
        <w:rPr>
          <w:rFonts w:ascii="Times New Roman" w:eastAsia="Times New Roman" w:hAnsi="Times New Roman" w:cs="Times New Roman"/>
          <w:color w:val="333333"/>
          <w:sz w:val="20"/>
          <w:szCs w:val="20"/>
          <w:lang w:eastAsia="ru-RU"/>
        </w:rPr>
        <w:t>вмешательства</w:t>
      </w:r>
      <w:proofErr w:type="gramEnd"/>
      <w:r w:rsidRPr="002B0831">
        <w:rPr>
          <w:rFonts w:ascii="Times New Roman" w:eastAsia="Times New Roman" w:hAnsi="Times New Roman" w:cs="Times New Roman"/>
          <w:color w:val="333333"/>
          <w:sz w:val="20"/>
          <w:szCs w:val="20"/>
          <w:lang w:eastAsia="ru-RU"/>
        </w:rPr>
        <w:t xml:space="preserve"> как на официальном, так и неофициальном уровнях. В этом контексте ответственные учреждения должны оказывать содействие исследованиям, осуществляемым независимыми лицами и организациями, и видимо было бы целесообразно получать и учитывать мнение самих несовершеннолетних, и не только тех, которые вступают в контакт с системой правосудия.</w:t>
      </w:r>
    </w:p>
    <w:p w:rsidR="002B0831" w:rsidRPr="002B0831" w:rsidRDefault="002B0831" w:rsidP="002B0831">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2B0831">
        <w:rPr>
          <w:rFonts w:ascii="Times New Roman" w:eastAsia="Times New Roman" w:hAnsi="Times New Roman" w:cs="Times New Roman"/>
          <w:color w:val="333333"/>
          <w:sz w:val="20"/>
          <w:szCs w:val="20"/>
          <w:lang w:eastAsia="ru-RU"/>
        </w:rPr>
        <w:t>В процессе планирования на первый план, в частности, должна выдвигаться задача создания более эффективной и справедливой системы обеспечения необходимых услуг. В этих целях должен проводиться комплексный и регулярный анализ разнообразных конкретных нужд и проблем несовершеннолетних и выявление первоочередных задач. В этой связи необходимо также координировать использование имеющихся ресурсов, в том числе альтернатив и общественной поддержки, которые способствовали бы разработке конкретных процедур для осуществления и контроля над результатами разработанных программ.</w:t>
      </w:r>
    </w:p>
    <w:p w:rsidR="002B0831" w:rsidRPr="002B0831" w:rsidRDefault="002B0831" w:rsidP="002B0831">
      <w:pPr>
        <w:spacing w:after="0" w:line="240" w:lineRule="auto"/>
        <w:rPr>
          <w:rFonts w:ascii="Times New Roman" w:eastAsia="Times New Roman" w:hAnsi="Times New Roman" w:cs="Times New Roman"/>
          <w:sz w:val="24"/>
          <w:szCs w:val="24"/>
          <w:lang w:eastAsia="ru-RU"/>
        </w:rPr>
      </w:pPr>
      <w:r w:rsidRPr="002B0831">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2B0831" w:rsidRPr="002B0831" w:rsidRDefault="002B0831" w:rsidP="002B0831">
      <w:pPr>
        <w:shd w:val="clear" w:color="auto" w:fill="FFFFFF"/>
        <w:spacing w:after="0" w:line="240" w:lineRule="auto"/>
        <w:rPr>
          <w:rFonts w:ascii="Times New Roman" w:eastAsia="Times New Roman" w:hAnsi="Times New Roman" w:cs="Times New Roman"/>
          <w:color w:val="7C7C7C"/>
          <w:sz w:val="20"/>
          <w:szCs w:val="20"/>
          <w:lang w:eastAsia="ru-RU"/>
        </w:rPr>
      </w:pPr>
      <w:bookmarkStart w:id="1" w:name="a1"/>
      <w:bookmarkEnd w:id="1"/>
      <w:r w:rsidRPr="002B0831">
        <w:rPr>
          <w:rFonts w:ascii="Times New Roman" w:eastAsia="Times New Roman" w:hAnsi="Times New Roman" w:cs="Times New Roman"/>
          <w:color w:val="7C7C7C"/>
          <w:sz w:val="20"/>
          <w:szCs w:val="20"/>
          <w:vertAlign w:val="superscript"/>
          <w:lang w:eastAsia="ru-RU"/>
        </w:rPr>
        <w:t>1</w:t>
      </w:r>
      <w:r w:rsidRPr="002B0831">
        <w:rPr>
          <w:rFonts w:ascii="Times New Roman" w:eastAsia="Times New Roman" w:hAnsi="Times New Roman" w:cs="Times New Roman"/>
          <w:color w:val="7C7C7C"/>
          <w:sz w:val="20"/>
          <w:szCs w:val="20"/>
          <w:lang w:eastAsia="ru-RU"/>
        </w:rPr>
        <w:t> </w:t>
      </w:r>
      <w:hyperlink r:id="rId52" w:history="1">
        <w:r w:rsidRPr="002B0831">
          <w:rPr>
            <w:rFonts w:ascii="Times New Roman" w:eastAsia="Times New Roman" w:hAnsi="Times New Roman" w:cs="Times New Roman"/>
            <w:color w:val="333333"/>
            <w:sz w:val="24"/>
            <w:szCs w:val="24"/>
            <w:u w:val="single"/>
            <w:lang w:eastAsia="ru-RU"/>
          </w:rPr>
          <w:t>Резолюция 1386 (XIV)</w:t>
        </w:r>
      </w:hyperlink>
      <w:r w:rsidRPr="002B0831">
        <w:rPr>
          <w:rFonts w:ascii="Times New Roman" w:eastAsia="Times New Roman" w:hAnsi="Times New Roman" w:cs="Times New Roman"/>
          <w:color w:val="7C7C7C"/>
          <w:sz w:val="20"/>
          <w:szCs w:val="20"/>
          <w:lang w:eastAsia="ru-RU"/>
        </w:rPr>
        <w:t>. См. также Конвенцию о ликвидации всех форм дискриминации в отношении женщин (</w:t>
      </w:r>
      <w:hyperlink r:id="rId53" w:history="1">
        <w:r w:rsidRPr="002B0831">
          <w:rPr>
            <w:rFonts w:ascii="Times New Roman" w:eastAsia="Times New Roman" w:hAnsi="Times New Roman" w:cs="Times New Roman"/>
            <w:color w:val="333333"/>
            <w:sz w:val="24"/>
            <w:szCs w:val="24"/>
            <w:u w:val="single"/>
            <w:lang w:eastAsia="ru-RU"/>
          </w:rPr>
          <w:t>резолюция 34/180</w:t>
        </w:r>
      </w:hyperlink>
      <w:r w:rsidRPr="002B0831">
        <w:rPr>
          <w:rFonts w:ascii="Times New Roman" w:eastAsia="Times New Roman" w:hAnsi="Times New Roman" w:cs="Times New Roman"/>
          <w:color w:val="7C7C7C"/>
          <w:sz w:val="20"/>
          <w:szCs w:val="20"/>
          <w:lang w:eastAsia="ru-RU"/>
        </w:rPr>
        <w:t>, приложение); Декларацию </w:t>
      </w:r>
      <w:hyperlink r:id="rId54" w:history="1">
        <w:r w:rsidRPr="002B0831">
          <w:rPr>
            <w:rFonts w:ascii="Times New Roman" w:eastAsia="Times New Roman" w:hAnsi="Times New Roman" w:cs="Times New Roman"/>
            <w:color w:val="333333"/>
            <w:sz w:val="24"/>
            <w:szCs w:val="24"/>
            <w:u w:val="single"/>
            <w:lang w:eastAsia="ru-RU"/>
          </w:rPr>
          <w:t>Всемирной конференции по борьбе с расизмом и расовой дискриминацией</w:t>
        </w:r>
      </w:hyperlink>
      <w:r w:rsidRPr="002B0831">
        <w:rPr>
          <w:rFonts w:ascii="Times New Roman" w:eastAsia="Times New Roman" w:hAnsi="Times New Roman" w:cs="Times New Roman"/>
          <w:color w:val="7C7C7C"/>
          <w:sz w:val="20"/>
          <w:szCs w:val="20"/>
          <w:lang w:eastAsia="ru-RU"/>
        </w:rPr>
        <w:t> [</w:t>
      </w:r>
      <w:r w:rsidRPr="002B0831">
        <w:rPr>
          <w:rFonts w:ascii="Times New Roman" w:eastAsia="Times New Roman" w:hAnsi="Times New Roman" w:cs="Times New Roman"/>
          <w:i/>
          <w:iCs/>
          <w:color w:val="7C7C7C"/>
          <w:sz w:val="20"/>
          <w:szCs w:val="20"/>
          <w:lang w:eastAsia="ru-RU"/>
        </w:rPr>
        <w:t>Доклад Всемирной конференции по борьбе с расизмом и расовой дискриминацией, Женева, 14–25 августа 1978 года</w:t>
      </w:r>
      <w:r w:rsidRPr="002B0831">
        <w:rPr>
          <w:rFonts w:ascii="Times New Roman" w:eastAsia="Times New Roman" w:hAnsi="Times New Roman" w:cs="Times New Roman"/>
          <w:color w:val="7C7C7C"/>
          <w:sz w:val="20"/>
          <w:szCs w:val="20"/>
          <w:lang w:eastAsia="ru-RU"/>
        </w:rPr>
        <w:t xml:space="preserve"> (издание Организации Объединенных Наций, в </w:t>
      </w:r>
      <w:r w:rsidRPr="002B0831">
        <w:rPr>
          <w:rFonts w:ascii="Times New Roman" w:eastAsia="Times New Roman" w:hAnsi="Times New Roman" w:cs="Times New Roman"/>
          <w:color w:val="7C7C7C"/>
          <w:sz w:val="20"/>
          <w:szCs w:val="20"/>
          <w:lang w:eastAsia="ru-RU"/>
        </w:rPr>
        <w:lastRenderedPageBreak/>
        <w:t>продаже под № R.79.</w:t>
      </w:r>
      <w:proofErr w:type="gramStart"/>
      <w:r w:rsidRPr="002B0831">
        <w:rPr>
          <w:rFonts w:ascii="Times New Roman" w:eastAsia="Times New Roman" w:hAnsi="Times New Roman" w:cs="Times New Roman"/>
          <w:color w:val="7C7C7C"/>
          <w:sz w:val="20"/>
          <w:szCs w:val="20"/>
          <w:lang w:eastAsia="ru-RU"/>
        </w:rPr>
        <w:t>Х</w:t>
      </w:r>
      <w:proofErr w:type="gramEnd"/>
      <w:r w:rsidRPr="002B0831">
        <w:rPr>
          <w:rFonts w:ascii="Times New Roman" w:eastAsia="Times New Roman" w:hAnsi="Times New Roman" w:cs="Times New Roman"/>
          <w:color w:val="7C7C7C"/>
          <w:sz w:val="20"/>
          <w:szCs w:val="20"/>
          <w:lang w:eastAsia="ru-RU"/>
        </w:rPr>
        <w:t xml:space="preserve">IV.2), глава II]; </w:t>
      </w:r>
      <w:proofErr w:type="gramStart"/>
      <w:r w:rsidRPr="002B0831">
        <w:rPr>
          <w:rFonts w:ascii="Times New Roman" w:eastAsia="Times New Roman" w:hAnsi="Times New Roman" w:cs="Times New Roman"/>
          <w:color w:val="7C7C7C"/>
          <w:sz w:val="20"/>
          <w:szCs w:val="20"/>
          <w:lang w:eastAsia="ru-RU"/>
        </w:rPr>
        <w:t>Декларацию о ликвидации всех форм нетерпимости и дискриминации на основе религии или убеждений (</w:t>
      </w:r>
      <w:hyperlink r:id="rId55" w:history="1">
        <w:r w:rsidRPr="002B0831">
          <w:rPr>
            <w:rFonts w:ascii="Times New Roman" w:eastAsia="Times New Roman" w:hAnsi="Times New Roman" w:cs="Times New Roman"/>
            <w:color w:val="333333"/>
            <w:sz w:val="24"/>
            <w:szCs w:val="24"/>
            <w:u w:val="single"/>
            <w:lang w:eastAsia="ru-RU"/>
          </w:rPr>
          <w:t>резолюция 36/55</w:t>
        </w:r>
      </w:hyperlink>
      <w:r w:rsidRPr="002B0831">
        <w:rPr>
          <w:rFonts w:ascii="Times New Roman" w:eastAsia="Times New Roman" w:hAnsi="Times New Roman" w:cs="Times New Roman"/>
          <w:color w:val="7C7C7C"/>
          <w:sz w:val="20"/>
          <w:szCs w:val="20"/>
          <w:lang w:eastAsia="ru-RU"/>
        </w:rPr>
        <w:t>); Минимальные стандартные правила обращения с заключенными (см. </w:t>
      </w:r>
      <w:r w:rsidRPr="002B0831">
        <w:rPr>
          <w:rFonts w:ascii="Times New Roman" w:eastAsia="Times New Roman" w:hAnsi="Times New Roman" w:cs="Times New Roman"/>
          <w:i/>
          <w:iCs/>
          <w:color w:val="7C7C7C"/>
          <w:sz w:val="20"/>
          <w:szCs w:val="20"/>
          <w:lang w:eastAsia="ru-RU"/>
        </w:rPr>
        <w:t>Права человека:</w:t>
      </w:r>
      <w:proofErr w:type="gramEnd"/>
      <w:r w:rsidRPr="002B0831">
        <w:rPr>
          <w:rFonts w:ascii="Times New Roman" w:eastAsia="Times New Roman" w:hAnsi="Times New Roman" w:cs="Times New Roman"/>
          <w:i/>
          <w:iCs/>
          <w:color w:val="7C7C7C"/>
          <w:sz w:val="20"/>
          <w:szCs w:val="20"/>
          <w:lang w:eastAsia="ru-RU"/>
        </w:rPr>
        <w:t xml:space="preserve"> Сборник международных договоров</w:t>
      </w:r>
      <w:r w:rsidRPr="002B0831">
        <w:rPr>
          <w:rFonts w:ascii="Times New Roman" w:eastAsia="Times New Roman" w:hAnsi="Times New Roman" w:cs="Times New Roman"/>
          <w:color w:val="7C7C7C"/>
          <w:sz w:val="20"/>
          <w:szCs w:val="20"/>
          <w:lang w:eastAsia="ru-RU"/>
        </w:rPr>
        <w:t>) (издание Организации Объединенных Наций, в продаже под № R.83.</w:t>
      </w:r>
      <w:proofErr w:type="gramStart"/>
      <w:r w:rsidRPr="002B0831">
        <w:rPr>
          <w:rFonts w:ascii="Times New Roman" w:eastAsia="Times New Roman" w:hAnsi="Times New Roman" w:cs="Times New Roman"/>
          <w:color w:val="7C7C7C"/>
          <w:sz w:val="20"/>
          <w:szCs w:val="20"/>
          <w:lang w:eastAsia="ru-RU"/>
        </w:rPr>
        <w:t>Х</w:t>
      </w:r>
      <w:proofErr w:type="gramEnd"/>
      <w:r w:rsidRPr="002B0831">
        <w:rPr>
          <w:rFonts w:ascii="Times New Roman" w:eastAsia="Times New Roman" w:hAnsi="Times New Roman" w:cs="Times New Roman"/>
          <w:color w:val="7C7C7C"/>
          <w:sz w:val="20"/>
          <w:szCs w:val="20"/>
          <w:lang w:eastAsia="ru-RU"/>
        </w:rPr>
        <w:t xml:space="preserve">IV.1); </w:t>
      </w:r>
      <w:proofErr w:type="spellStart"/>
      <w:r w:rsidRPr="002B0831">
        <w:rPr>
          <w:rFonts w:ascii="Times New Roman" w:eastAsia="Times New Roman" w:hAnsi="Times New Roman" w:cs="Times New Roman"/>
          <w:color w:val="7C7C7C"/>
          <w:sz w:val="20"/>
          <w:szCs w:val="20"/>
          <w:lang w:eastAsia="ru-RU"/>
        </w:rPr>
        <w:t>Каракасскую</w:t>
      </w:r>
      <w:proofErr w:type="spellEnd"/>
      <w:r w:rsidRPr="002B0831">
        <w:rPr>
          <w:rFonts w:ascii="Times New Roman" w:eastAsia="Times New Roman" w:hAnsi="Times New Roman" w:cs="Times New Roman"/>
          <w:color w:val="7C7C7C"/>
          <w:sz w:val="20"/>
          <w:szCs w:val="20"/>
          <w:lang w:eastAsia="ru-RU"/>
        </w:rPr>
        <w:t xml:space="preserve"> декларацию (</w:t>
      </w:r>
      <w:hyperlink r:id="rId56" w:history="1">
        <w:r w:rsidRPr="002B0831">
          <w:rPr>
            <w:rFonts w:ascii="Times New Roman" w:eastAsia="Times New Roman" w:hAnsi="Times New Roman" w:cs="Times New Roman"/>
            <w:color w:val="333333"/>
            <w:sz w:val="24"/>
            <w:szCs w:val="24"/>
            <w:u w:val="single"/>
            <w:lang w:eastAsia="ru-RU"/>
          </w:rPr>
          <w:t>резолюция 35/171</w:t>
        </w:r>
      </w:hyperlink>
      <w:r w:rsidRPr="002B0831">
        <w:rPr>
          <w:rFonts w:ascii="Times New Roman" w:eastAsia="Times New Roman" w:hAnsi="Times New Roman" w:cs="Times New Roman"/>
          <w:color w:val="7C7C7C"/>
          <w:sz w:val="20"/>
          <w:szCs w:val="20"/>
          <w:lang w:eastAsia="ru-RU"/>
        </w:rPr>
        <w:t>, приложение); и правило 9.</w:t>
      </w:r>
    </w:p>
    <w:p w:rsidR="002B0831" w:rsidRPr="002B0831" w:rsidRDefault="002B0831" w:rsidP="002B0831">
      <w:pPr>
        <w:shd w:val="clear" w:color="auto" w:fill="FFFFFF"/>
        <w:spacing w:after="0" w:line="240" w:lineRule="auto"/>
        <w:rPr>
          <w:rFonts w:ascii="Times New Roman" w:eastAsia="Times New Roman" w:hAnsi="Times New Roman" w:cs="Times New Roman"/>
          <w:color w:val="7C7C7C"/>
          <w:sz w:val="20"/>
          <w:szCs w:val="20"/>
          <w:lang w:eastAsia="ru-RU"/>
        </w:rPr>
      </w:pPr>
      <w:bookmarkStart w:id="2" w:name="a2"/>
      <w:bookmarkEnd w:id="2"/>
      <w:r w:rsidRPr="002B0831">
        <w:rPr>
          <w:rFonts w:ascii="Times New Roman" w:eastAsia="Times New Roman" w:hAnsi="Times New Roman" w:cs="Times New Roman"/>
          <w:color w:val="7C7C7C"/>
          <w:sz w:val="20"/>
          <w:szCs w:val="20"/>
          <w:vertAlign w:val="superscript"/>
          <w:lang w:eastAsia="ru-RU"/>
        </w:rPr>
        <w:t>2</w:t>
      </w:r>
      <w:r w:rsidRPr="002B0831">
        <w:rPr>
          <w:rFonts w:ascii="Times New Roman" w:eastAsia="Times New Roman" w:hAnsi="Times New Roman" w:cs="Times New Roman"/>
          <w:color w:val="7C7C7C"/>
          <w:sz w:val="20"/>
          <w:szCs w:val="20"/>
          <w:lang w:eastAsia="ru-RU"/>
        </w:rPr>
        <w:t> </w:t>
      </w:r>
      <w:hyperlink r:id="rId57" w:history="1">
        <w:r w:rsidRPr="002B0831">
          <w:rPr>
            <w:rFonts w:ascii="Times New Roman" w:eastAsia="Times New Roman" w:hAnsi="Times New Roman" w:cs="Times New Roman"/>
            <w:color w:val="333333"/>
            <w:sz w:val="24"/>
            <w:szCs w:val="24"/>
            <w:u w:val="single"/>
            <w:lang w:eastAsia="ru-RU"/>
          </w:rPr>
          <w:t>Резолюция 217 A (III)</w:t>
        </w:r>
      </w:hyperlink>
      <w:r w:rsidRPr="002B0831">
        <w:rPr>
          <w:rFonts w:ascii="Times New Roman" w:eastAsia="Times New Roman" w:hAnsi="Times New Roman" w:cs="Times New Roman"/>
          <w:color w:val="7C7C7C"/>
          <w:sz w:val="20"/>
          <w:szCs w:val="20"/>
          <w:lang w:eastAsia="ru-RU"/>
        </w:rPr>
        <w:t>.</w:t>
      </w:r>
    </w:p>
    <w:p w:rsidR="002B0831" w:rsidRPr="002B0831" w:rsidRDefault="002B0831" w:rsidP="002B0831">
      <w:pPr>
        <w:shd w:val="clear" w:color="auto" w:fill="FFFFFF"/>
        <w:spacing w:after="0" w:line="240" w:lineRule="auto"/>
        <w:rPr>
          <w:rFonts w:ascii="Times New Roman" w:eastAsia="Times New Roman" w:hAnsi="Times New Roman" w:cs="Times New Roman"/>
          <w:color w:val="7C7C7C"/>
          <w:sz w:val="20"/>
          <w:szCs w:val="20"/>
          <w:lang w:eastAsia="ru-RU"/>
        </w:rPr>
      </w:pPr>
      <w:bookmarkStart w:id="3" w:name="a3"/>
      <w:bookmarkEnd w:id="3"/>
      <w:r w:rsidRPr="002B0831">
        <w:rPr>
          <w:rFonts w:ascii="Times New Roman" w:eastAsia="Times New Roman" w:hAnsi="Times New Roman" w:cs="Times New Roman"/>
          <w:color w:val="7C7C7C"/>
          <w:sz w:val="20"/>
          <w:szCs w:val="20"/>
          <w:vertAlign w:val="superscript"/>
          <w:lang w:eastAsia="ru-RU"/>
        </w:rPr>
        <w:t>3</w:t>
      </w:r>
      <w:r w:rsidRPr="002B0831">
        <w:rPr>
          <w:rFonts w:ascii="Times New Roman" w:eastAsia="Times New Roman" w:hAnsi="Times New Roman" w:cs="Times New Roman"/>
          <w:color w:val="7C7C7C"/>
          <w:sz w:val="20"/>
          <w:szCs w:val="20"/>
          <w:lang w:eastAsia="ru-RU"/>
        </w:rPr>
        <w:t> </w:t>
      </w:r>
      <w:hyperlink r:id="rId58" w:history="1">
        <w:r w:rsidRPr="002B0831">
          <w:rPr>
            <w:rFonts w:ascii="Times New Roman" w:eastAsia="Times New Roman" w:hAnsi="Times New Roman" w:cs="Times New Roman"/>
            <w:color w:val="333333"/>
            <w:sz w:val="24"/>
            <w:szCs w:val="24"/>
            <w:u w:val="single"/>
            <w:lang w:eastAsia="ru-RU"/>
          </w:rPr>
          <w:t>Резолюция 2200</w:t>
        </w:r>
        <w:proofErr w:type="gramStart"/>
        <w:r w:rsidRPr="002B0831">
          <w:rPr>
            <w:rFonts w:ascii="Times New Roman" w:eastAsia="Times New Roman" w:hAnsi="Times New Roman" w:cs="Times New Roman"/>
            <w:color w:val="333333"/>
            <w:sz w:val="24"/>
            <w:szCs w:val="24"/>
            <w:u w:val="single"/>
            <w:lang w:eastAsia="ru-RU"/>
          </w:rPr>
          <w:t xml:space="preserve"> А</w:t>
        </w:r>
        <w:proofErr w:type="gramEnd"/>
        <w:r w:rsidRPr="002B0831">
          <w:rPr>
            <w:rFonts w:ascii="Times New Roman" w:eastAsia="Times New Roman" w:hAnsi="Times New Roman" w:cs="Times New Roman"/>
            <w:color w:val="333333"/>
            <w:sz w:val="24"/>
            <w:szCs w:val="24"/>
            <w:u w:val="single"/>
            <w:lang w:eastAsia="ru-RU"/>
          </w:rPr>
          <w:t xml:space="preserve"> (XXI)</w:t>
        </w:r>
      </w:hyperlink>
      <w:r w:rsidRPr="002B0831">
        <w:rPr>
          <w:rFonts w:ascii="Times New Roman" w:eastAsia="Times New Roman" w:hAnsi="Times New Roman" w:cs="Times New Roman"/>
          <w:color w:val="7C7C7C"/>
          <w:sz w:val="20"/>
          <w:szCs w:val="20"/>
          <w:lang w:eastAsia="ru-RU"/>
        </w:rPr>
        <w:t>, приложение.</w:t>
      </w:r>
    </w:p>
    <w:p w:rsidR="002B0831" w:rsidRPr="002B0831" w:rsidRDefault="002B0831" w:rsidP="002B0831">
      <w:pPr>
        <w:shd w:val="clear" w:color="auto" w:fill="FFFFFF"/>
        <w:spacing w:after="0" w:line="240" w:lineRule="auto"/>
        <w:rPr>
          <w:rFonts w:ascii="Times New Roman" w:eastAsia="Times New Roman" w:hAnsi="Times New Roman" w:cs="Times New Roman"/>
          <w:color w:val="7C7C7C"/>
          <w:sz w:val="20"/>
          <w:szCs w:val="20"/>
          <w:lang w:eastAsia="ru-RU"/>
        </w:rPr>
      </w:pPr>
      <w:bookmarkStart w:id="4" w:name="a4"/>
      <w:bookmarkEnd w:id="4"/>
      <w:r w:rsidRPr="002B0831">
        <w:rPr>
          <w:rFonts w:ascii="Times New Roman" w:eastAsia="Times New Roman" w:hAnsi="Times New Roman" w:cs="Times New Roman"/>
          <w:color w:val="7C7C7C"/>
          <w:sz w:val="20"/>
          <w:szCs w:val="20"/>
          <w:vertAlign w:val="superscript"/>
          <w:lang w:eastAsia="ru-RU"/>
        </w:rPr>
        <w:t>4</w:t>
      </w:r>
      <w:r w:rsidRPr="002B0831">
        <w:rPr>
          <w:rFonts w:ascii="Times New Roman" w:eastAsia="Times New Roman" w:hAnsi="Times New Roman" w:cs="Times New Roman"/>
          <w:color w:val="7C7C7C"/>
          <w:sz w:val="20"/>
          <w:szCs w:val="20"/>
          <w:lang w:eastAsia="ru-RU"/>
        </w:rPr>
        <w:t> См. </w:t>
      </w:r>
      <w:r w:rsidRPr="002B0831">
        <w:rPr>
          <w:rFonts w:ascii="Times New Roman" w:eastAsia="Times New Roman" w:hAnsi="Times New Roman" w:cs="Times New Roman"/>
          <w:i/>
          <w:iCs/>
          <w:color w:val="7C7C7C"/>
          <w:sz w:val="20"/>
          <w:szCs w:val="20"/>
          <w:lang w:eastAsia="ru-RU"/>
        </w:rPr>
        <w:t>Права человека: Сборник международных договоров</w:t>
      </w:r>
      <w:r w:rsidRPr="002B0831">
        <w:rPr>
          <w:rFonts w:ascii="Times New Roman" w:eastAsia="Times New Roman" w:hAnsi="Times New Roman" w:cs="Times New Roman"/>
          <w:color w:val="7C7C7C"/>
          <w:sz w:val="20"/>
          <w:szCs w:val="20"/>
          <w:lang w:eastAsia="ru-RU"/>
        </w:rPr>
        <w:t> (издание Организации Объединенных Наций, в продаже под № R.83.XIV.1).</w:t>
      </w:r>
    </w:p>
    <w:p w:rsidR="002B0831" w:rsidRPr="002B0831" w:rsidRDefault="002B0831" w:rsidP="002B0831">
      <w:pPr>
        <w:shd w:val="clear" w:color="auto" w:fill="FFFFFF"/>
        <w:spacing w:after="0" w:line="240" w:lineRule="auto"/>
        <w:rPr>
          <w:rFonts w:ascii="Times New Roman" w:eastAsia="Times New Roman" w:hAnsi="Times New Roman" w:cs="Times New Roman"/>
          <w:color w:val="7C7C7C"/>
          <w:sz w:val="20"/>
          <w:szCs w:val="20"/>
          <w:lang w:eastAsia="ru-RU"/>
        </w:rPr>
      </w:pPr>
      <w:bookmarkStart w:id="5" w:name="a5"/>
      <w:bookmarkEnd w:id="5"/>
      <w:r w:rsidRPr="002B0831">
        <w:rPr>
          <w:rFonts w:ascii="Times New Roman" w:eastAsia="Times New Roman" w:hAnsi="Times New Roman" w:cs="Times New Roman"/>
          <w:color w:val="7C7C7C"/>
          <w:sz w:val="20"/>
          <w:szCs w:val="20"/>
          <w:vertAlign w:val="superscript"/>
          <w:lang w:eastAsia="ru-RU"/>
        </w:rPr>
        <w:t>5</w:t>
      </w:r>
      <w:proofErr w:type="gramStart"/>
      <w:r w:rsidRPr="002B0831">
        <w:rPr>
          <w:rFonts w:ascii="Times New Roman" w:eastAsia="Times New Roman" w:hAnsi="Times New Roman" w:cs="Times New Roman"/>
          <w:color w:val="7C7C7C"/>
          <w:sz w:val="20"/>
          <w:szCs w:val="20"/>
          <w:lang w:eastAsia="ru-RU"/>
        </w:rPr>
        <w:t> С</w:t>
      </w:r>
      <w:proofErr w:type="gramEnd"/>
      <w:r w:rsidRPr="002B0831">
        <w:rPr>
          <w:rFonts w:ascii="Times New Roman" w:eastAsia="Times New Roman" w:hAnsi="Times New Roman" w:cs="Times New Roman"/>
          <w:color w:val="7C7C7C"/>
          <w:sz w:val="20"/>
          <w:szCs w:val="20"/>
          <w:lang w:eastAsia="ru-RU"/>
        </w:rPr>
        <w:t>м. </w:t>
      </w:r>
      <w:hyperlink r:id="rId59" w:history="1">
        <w:r w:rsidRPr="002B0831">
          <w:rPr>
            <w:rFonts w:ascii="Times New Roman" w:eastAsia="Times New Roman" w:hAnsi="Times New Roman" w:cs="Times New Roman"/>
            <w:color w:val="333333"/>
            <w:sz w:val="24"/>
            <w:szCs w:val="24"/>
            <w:u w:val="single"/>
            <w:lang w:eastAsia="ru-RU"/>
          </w:rPr>
          <w:t>резолюцию 1985/42</w:t>
        </w:r>
      </w:hyperlink>
      <w:r w:rsidRPr="002B0831">
        <w:rPr>
          <w:rFonts w:ascii="Times New Roman" w:eastAsia="Times New Roman" w:hAnsi="Times New Roman" w:cs="Times New Roman"/>
          <w:color w:val="7C7C7C"/>
          <w:sz w:val="20"/>
          <w:szCs w:val="20"/>
          <w:lang w:eastAsia="ru-RU"/>
        </w:rPr>
        <w:t> Экономического и Социального Совета.</w:t>
      </w:r>
    </w:p>
    <w:p w:rsidR="002B0831" w:rsidRPr="002B0831" w:rsidRDefault="002B0831" w:rsidP="002B0831">
      <w:pPr>
        <w:shd w:val="clear" w:color="auto" w:fill="FFFFFF"/>
        <w:spacing w:after="0" w:line="240" w:lineRule="auto"/>
        <w:rPr>
          <w:rFonts w:ascii="Times New Roman" w:eastAsia="Times New Roman" w:hAnsi="Times New Roman" w:cs="Times New Roman"/>
          <w:color w:val="7C7C7C"/>
          <w:sz w:val="20"/>
          <w:szCs w:val="20"/>
          <w:lang w:eastAsia="ru-RU"/>
        </w:rPr>
      </w:pPr>
      <w:bookmarkStart w:id="6" w:name="a6"/>
      <w:bookmarkEnd w:id="6"/>
      <w:r w:rsidRPr="002B0831">
        <w:rPr>
          <w:rFonts w:ascii="Times New Roman" w:eastAsia="Times New Roman" w:hAnsi="Times New Roman" w:cs="Times New Roman"/>
          <w:color w:val="7C7C7C"/>
          <w:sz w:val="20"/>
          <w:szCs w:val="20"/>
          <w:vertAlign w:val="superscript"/>
          <w:lang w:eastAsia="ru-RU"/>
        </w:rPr>
        <w:t>6</w:t>
      </w:r>
      <w:r w:rsidRPr="002B0831">
        <w:rPr>
          <w:rFonts w:ascii="Times New Roman" w:eastAsia="Times New Roman" w:hAnsi="Times New Roman" w:cs="Times New Roman"/>
          <w:color w:val="7C7C7C"/>
          <w:sz w:val="20"/>
          <w:szCs w:val="20"/>
          <w:lang w:eastAsia="ru-RU"/>
        </w:rPr>
        <w:t xml:space="preserve"> Минимальные стандартные правила обращения с </w:t>
      </w:r>
      <w:proofErr w:type="gramStart"/>
      <w:r w:rsidRPr="002B0831">
        <w:rPr>
          <w:rFonts w:ascii="Times New Roman" w:eastAsia="Times New Roman" w:hAnsi="Times New Roman" w:cs="Times New Roman"/>
          <w:color w:val="7C7C7C"/>
          <w:sz w:val="20"/>
          <w:szCs w:val="20"/>
          <w:lang w:eastAsia="ru-RU"/>
        </w:rPr>
        <w:t>заключенными</w:t>
      </w:r>
      <w:proofErr w:type="gramEnd"/>
      <w:r w:rsidRPr="002B0831">
        <w:rPr>
          <w:rFonts w:ascii="Times New Roman" w:eastAsia="Times New Roman" w:hAnsi="Times New Roman" w:cs="Times New Roman"/>
          <w:color w:val="7C7C7C"/>
          <w:sz w:val="20"/>
          <w:szCs w:val="20"/>
          <w:lang w:eastAsia="ru-RU"/>
        </w:rPr>
        <w:t xml:space="preserve"> и соответствующие рекомендации были приняты в 1955 году [см. </w:t>
      </w:r>
      <w:r w:rsidRPr="002B0831">
        <w:rPr>
          <w:rFonts w:ascii="Times New Roman" w:eastAsia="Times New Roman" w:hAnsi="Times New Roman" w:cs="Times New Roman"/>
          <w:i/>
          <w:iCs/>
          <w:color w:val="7C7C7C"/>
          <w:sz w:val="20"/>
          <w:szCs w:val="20"/>
          <w:lang w:eastAsia="ru-RU"/>
        </w:rPr>
        <w:t>Первый Конгресс Организации Объединенных Наций по предупреждению преступности и обращению с правонарушителями, Женева, 22 августа — 3 сентября 1955 года: доклад, подготовленный Секретариатом</w:t>
      </w:r>
      <w:r w:rsidRPr="002B0831">
        <w:rPr>
          <w:rFonts w:ascii="Times New Roman" w:eastAsia="Times New Roman" w:hAnsi="Times New Roman" w:cs="Times New Roman"/>
          <w:color w:val="7C7C7C"/>
          <w:sz w:val="20"/>
          <w:szCs w:val="20"/>
          <w:lang w:eastAsia="ru-RU"/>
        </w:rPr>
        <w:t> (издание Организации Объединенных Наций, в продаже под № 1956.IV.4)]. В своей </w:t>
      </w:r>
      <w:hyperlink r:id="rId60" w:history="1">
        <w:r w:rsidRPr="002B0831">
          <w:rPr>
            <w:rFonts w:ascii="Times New Roman" w:eastAsia="Times New Roman" w:hAnsi="Times New Roman" w:cs="Times New Roman"/>
            <w:color w:val="333333"/>
            <w:sz w:val="24"/>
            <w:szCs w:val="24"/>
            <w:u w:val="single"/>
            <w:lang w:eastAsia="ru-RU"/>
          </w:rPr>
          <w:t>резолюции 663 C (ХХ</w:t>
        </w:r>
        <w:proofErr w:type="gramStart"/>
        <w:r w:rsidRPr="002B0831">
          <w:rPr>
            <w:rFonts w:ascii="Times New Roman" w:eastAsia="Times New Roman" w:hAnsi="Times New Roman" w:cs="Times New Roman"/>
            <w:color w:val="333333"/>
            <w:sz w:val="24"/>
            <w:szCs w:val="24"/>
            <w:u w:val="single"/>
            <w:lang w:eastAsia="ru-RU"/>
          </w:rPr>
          <w:t>IV</w:t>
        </w:r>
        <w:proofErr w:type="gramEnd"/>
        <w:r w:rsidRPr="002B0831">
          <w:rPr>
            <w:rFonts w:ascii="Times New Roman" w:eastAsia="Times New Roman" w:hAnsi="Times New Roman" w:cs="Times New Roman"/>
            <w:color w:val="333333"/>
            <w:sz w:val="24"/>
            <w:szCs w:val="24"/>
            <w:u w:val="single"/>
            <w:lang w:eastAsia="ru-RU"/>
          </w:rPr>
          <w:t>)</w:t>
        </w:r>
      </w:hyperlink>
      <w:r w:rsidRPr="002B0831">
        <w:rPr>
          <w:rFonts w:ascii="Times New Roman" w:eastAsia="Times New Roman" w:hAnsi="Times New Roman" w:cs="Times New Roman"/>
          <w:color w:val="7C7C7C"/>
          <w:sz w:val="20"/>
          <w:szCs w:val="20"/>
          <w:lang w:eastAsia="ru-RU"/>
        </w:rPr>
        <w:t xml:space="preserve"> от 31 июля 1957 года Экономический и Социальный Совет одобрил Минимальные стандартные правила, а также, в частности, рекомендации, касающиеся подбора и подготовки персонала для пенитенциарных и исправительных заведений и рекомендаций относительно открытых пенитенциарных и исправительных заведений. Совет рекомендовал правительствам положительно рассмотреть вопрос о принятии и применении Минимальных стандартных правил и по возможности полностью принимать во внимание две другие группы рекомендаций в ходе управления пенитенциарными и исправительными заведениями. Новое правило, правило 95, было включено согласно постановлению Экономического и Социального Совета, содержащемуся в </w:t>
      </w:r>
      <w:proofErr w:type="spellStart"/>
      <w:r w:rsidRPr="002B0831">
        <w:rPr>
          <w:rFonts w:ascii="Times New Roman" w:eastAsia="Times New Roman" w:hAnsi="Times New Roman" w:cs="Times New Roman"/>
          <w:color w:val="7C7C7C"/>
          <w:sz w:val="20"/>
          <w:szCs w:val="20"/>
          <w:lang w:eastAsia="ru-RU"/>
        </w:rPr>
        <w:t>его</w:t>
      </w:r>
      <w:hyperlink r:id="rId61" w:history="1">
        <w:r w:rsidRPr="002B0831">
          <w:rPr>
            <w:rFonts w:ascii="Times New Roman" w:eastAsia="Times New Roman" w:hAnsi="Times New Roman" w:cs="Times New Roman"/>
            <w:color w:val="333333"/>
            <w:sz w:val="24"/>
            <w:szCs w:val="24"/>
            <w:u w:val="single"/>
            <w:lang w:eastAsia="ru-RU"/>
          </w:rPr>
          <w:t>резолюции</w:t>
        </w:r>
        <w:proofErr w:type="spellEnd"/>
        <w:r w:rsidRPr="002B0831">
          <w:rPr>
            <w:rFonts w:ascii="Times New Roman" w:eastAsia="Times New Roman" w:hAnsi="Times New Roman" w:cs="Times New Roman"/>
            <w:color w:val="333333"/>
            <w:sz w:val="24"/>
            <w:szCs w:val="24"/>
            <w:u w:val="single"/>
            <w:lang w:eastAsia="ru-RU"/>
          </w:rPr>
          <w:t xml:space="preserve"> 2076 (LXII)</w:t>
        </w:r>
      </w:hyperlink>
      <w:r w:rsidRPr="002B0831">
        <w:rPr>
          <w:rFonts w:ascii="Times New Roman" w:eastAsia="Times New Roman" w:hAnsi="Times New Roman" w:cs="Times New Roman"/>
          <w:color w:val="7C7C7C"/>
          <w:sz w:val="20"/>
          <w:szCs w:val="20"/>
          <w:lang w:eastAsia="ru-RU"/>
        </w:rPr>
        <w:t> от 13 мая 1977 года. Полный текст Минимальных стандартных правил обращения с заключенными содержится в документе </w:t>
      </w:r>
      <w:r w:rsidRPr="002B0831">
        <w:rPr>
          <w:rFonts w:ascii="Times New Roman" w:eastAsia="Times New Roman" w:hAnsi="Times New Roman" w:cs="Times New Roman"/>
          <w:i/>
          <w:iCs/>
          <w:color w:val="7C7C7C"/>
          <w:sz w:val="20"/>
          <w:szCs w:val="20"/>
          <w:lang w:eastAsia="ru-RU"/>
        </w:rPr>
        <w:t>Права человека: Сборник международных договоров.</w:t>
      </w:r>
    </w:p>
    <w:p w:rsidR="002B0831" w:rsidRPr="002B0831" w:rsidRDefault="002B0831" w:rsidP="002B0831">
      <w:pPr>
        <w:shd w:val="clear" w:color="auto" w:fill="FFFFFF"/>
        <w:spacing w:after="0" w:line="240" w:lineRule="auto"/>
        <w:rPr>
          <w:rFonts w:ascii="Times New Roman" w:eastAsia="Times New Roman" w:hAnsi="Times New Roman" w:cs="Times New Roman"/>
          <w:color w:val="7C7C7C"/>
          <w:sz w:val="20"/>
          <w:szCs w:val="20"/>
          <w:lang w:eastAsia="ru-RU"/>
        </w:rPr>
      </w:pPr>
      <w:bookmarkStart w:id="7" w:name="a7"/>
      <w:bookmarkEnd w:id="7"/>
      <w:r w:rsidRPr="002B0831">
        <w:rPr>
          <w:rFonts w:ascii="Times New Roman" w:eastAsia="Times New Roman" w:hAnsi="Times New Roman" w:cs="Times New Roman"/>
          <w:color w:val="7C7C7C"/>
          <w:sz w:val="20"/>
          <w:szCs w:val="20"/>
          <w:vertAlign w:val="superscript"/>
          <w:lang w:eastAsia="ru-RU"/>
        </w:rPr>
        <w:t>7</w:t>
      </w:r>
      <w:r w:rsidRPr="002B0831">
        <w:rPr>
          <w:rFonts w:ascii="Times New Roman" w:eastAsia="Times New Roman" w:hAnsi="Times New Roman" w:cs="Times New Roman"/>
          <w:color w:val="7C7C7C"/>
          <w:sz w:val="20"/>
          <w:szCs w:val="20"/>
          <w:lang w:eastAsia="ru-RU"/>
        </w:rPr>
        <w:t> Конвенция № 105, принятая Генеральной конференцией Международной организации труда на ее сороковой сессии 25 июня 1957 года. Что касается текста Конвенции, см. сноску 4.</w:t>
      </w:r>
    </w:p>
    <w:p w:rsidR="002B0831" w:rsidRPr="002B0831" w:rsidRDefault="002B0831" w:rsidP="002B0831">
      <w:pPr>
        <w:shd w:val="clear" w:color="auto" w:fill="FFFFFF"/>
        <w:spacing w:after="0" w:line="240" w:lineRule="auto"/>
        <w:rPr>
          <w:rFonts w:ascii="Times New Roman" w:eastAsia="Times New Roman" w:hAnsi="Times New Roman" w:cs="Times New Roman"/>
          <w:color w:val="7C7C7C"/>
          <w:sz w:val="20"/>
          <w:szCs w:val="20"/>
          <w:lang w:eastAsia="ru-RU"/>
        </w:rPr>
      </w:pPr>
      <w:bookmarkStart w:id="8" w:name="a8"/>
      <w:bookmarkEnd w:id="8"/>
      <w:r w:rsidRPr="002B0831">
        <w:rPr>
          <w:rFonts w:ascii="Times New Roman" w:eastAsia="Times New Roman" w:hAnsi="Times New Roman" w:cs="Times New Roman"/>
          <w:color w:val="7C7C7C"/>
          <w:sz w:val="20"/>
          <w:szCs w:val="20"/>
          <w:vertAlign w:val="superscript"/>
          <w:lang w:eastAsia="ru-RU"/>
        </w:rPr>
        <w:t>8</w:t>
      </w:r>
      <w:r w:rsidRPr="002B0831">
        <w:rPr>
          <w:rFonts w:ascii="Times New Roman" w:eastAsia="Times New Roman" w:hAnsi="Times New Roman" w:cs="Times New Roman"/>
          <w:color w:val="7C7C7C"/>
          <w:sz w:val="20"/>
          <w:szCs w:val="20"/>
          <w:lang w:eastAsia="ru-RU"/>
        </w:rPr>
        <w:t> См. </w:t>
      </w:r>
      <w:r w:rsidRPr="002B0831">
        <w:rPr>
          <w:rFonts w:ascii="Times New Roman" w:eastAsia="Times New Roman" w:hAnsi="Times New Roman" w:cs="Times New Roman"/>
          <w:i/>
          <w:iCs/>
          <w:color w:val="7C7C7C"/>
          <w:sz w:val="20"/>
          <w:szCs w:val="20"/>
          <w:lang w:eastAsia="ru-RU"/>
        </w:rPr>
        <w:t>Шестой Конгресс Организации Объединенных Наций по предупреждению преступности и обращению с правонарушителями, Каракас, 25 августа — 5 сентября 1980 года: доклад, подготовленный Секретариатом</w:t>
      </w:r>
      <w:r w:rsidRPr="002B0831">
        <w:rPr>
          <w:rFonts w:ascii="Times New Roman" w:eastAsia="Times New Roman" w:hAnsi="Times New Roman" w:cs="Times New Roman"/>
          <w:color w:val="7C7C7C"/>
          <w:sz w:val="20"/>
          <w:szCs w:val="20"/>
          <w:lang w:eastAsia="ru-RU"/>
        </w:rPr>
        <w:t> (издание Организации Объединенных Наций, в продаже под № R.81.IV.4), глава I, раздел В.</w:t>
      </w:r>
    </w:p>
    <w:p w:rsidR="002B0831" w:rsidRPr="002B0831" w:rsidRDefault="002B0831" w:rsidP="002B0831">
      <w:pPr>
        <w:shd w:val="clear" w:color="auto" w:fill="FFFFFF"/>
        <w:spacing w:after="0" w:line="240" w:lineRule="auto"/>
        <w:rPr>
          <w:rFonts w:ascii="Times New Roman" w:eastAsia="Times New Roman" w:hAnsi="Times New Roman" w:cs="Times New Roman"/>
          <w:color w:val="7C7C7C"/>
          <w:sz w:val="20"/>
          <w:szCs w:val="20"/>
          <w:lang w:eastAsia="ru-RU"/>
        </w:rPr>
      </w:pPr>
      <w:bookmarkStart w:id="9" w:name="a9"/>
      <w:bookmarkEnd w:id="9"/>
      <w:r w:rsidRPr="002B0831">
        <w:rPr>
          <w:rFonts w:ascii="Times New Roman" w:eastAsia="Times New Roman" w:hAnsi="Times New Roman" w:cs="Times New Roman"/>
          <w:color w:val="7C7C7C"/>
          <w:sz w:val="20"/>
          <w:szCs w:val="20"/>
          <w:vertAlign w:val="superscript"/>
          <w:lang w:eastAsia="ru-RU"/>
        </w:rPr>
        <w:t>9</w:t>
      </w:r>
      <w:r w:rsidRPr="002B0831">
        <w:rPr>
          <w:rFonts w:ascii="Times New Roman" w:eastAsia="Times New Roman" w:hAnsi="Times New Roman" w:cs="Times New Roman"/>
          <w:color w:val="7C7C7C"/>
          <w:sz w:val="20"/>
          <w:szCs w:val="20"/>
          <w:lang w:eastAsia="ru-RU"/>
        </w:rPr>
        <w:t> </w:t>
      </w:r>
      <w:hyperlink r:id="rId62" w:history="1">
        <w:r w:rsidRPr="002B0831">
          <w:rPr>
            <w:rFonts w:ascii="Times New Roman" w:eastAsia="Times New Roman" w:hAnsi="Times New Roman" w:cs="Times New Roman"/>
            <w:color w:val="333333"/>
            <w:sz w:val="24"/>
            <w:szCs w:val="24"/>
            <w:u w:val="single"/>
            <w:lang w:eastAsia="ru-RU"/>
          </w:rPr>
          <w:t>Резолюция 3452 (XXX)</w:t>
        </w:r>
      </w:hyperlink>
      <w:r w:rsidRPr="002B0831">
        <w:rPr>
          <w:rFonts w:ascii="Times New Roman" w:eastAsia="Times New Roman" w:hAnsi="Times New Roman" w:cs="Times New Roman"/>
          <w:color w:val="7C7C7C"/>
          <w:sz w:val="20"/>
          <w:szCs w:val="20"/>
          <w:lang w:eastAsia="ru-RU"/>
        </w:rPr>
        <w:t>, приложение.</w:t>
      </w:r>
    </w:p>
    <w:p w:rsidR="002B0831" w:rsidRPr="002B0831" w:rsidRDefault="002B0831" w:rsidP="002B0831">
      <w:pPr>
        <w:shd w:val="clear" w:color="auto" w:fill="FFFFFF"/>
        <w:spacing w:after="0" w:line="240" w:lineRule="auto"/>
        <w:rPr>
          <w:rFonts w:ascii="Times New Roman" w:eastAsia="Times New Roman" w:hAnsi="Times New Roman" w:cs="Times New Roman"/>
          <w:color w:val="7C7C7C"/>
          <w:sz w:val="20"/>
          <w:szCs w:val="20"/>
          <w:lang w:eastAsia="ru-RU"/>
        </w:rPr>
      </w:pPr>
      <w:bookmarkStart w:id="10" w:name="a10"/>
      <w:bookmarkEnd w:id="10"/>
      <w:r w:rsidRPr="002B0831">
        <w:rPr>
          <w:rFonts w:ascii="Times New Roman" w:eastAsia="Times New Roman" w:hAnsi="Times New Roman" w:cs="Times New Roman"/>
          <w:color w:val="7C7C7C"/>
          <w:sz w:val="20"/>
          <w:szCs w:val="20"/>
          <w:vertAlign w:val="superscript"/>
          <w:lang w:eastAsia="ru-RU"/>
        </w:rPr>
        <w:t>10</w:t>
      </w:r>
      <w:r w:rsidRPr="002B0831">
        <w:rPr>
          <w:rFonts w:ascii="Times New Roman" w:eastAsia="Times New Roman" w:hAnsi="Times New Roman" w:cs="Times New Roman"/>
          <w:color w:val="7C7C7C"/>
          <w:sz w:val="20"/>
          <w:szCs w:val="20"/>
          <w:lang w:eastAsia="ru-RU"/>
        </w:rPr>
        <w:t> </w:t>
      </w:r>
      <w:hyperlink r:id="rId63" w:history="1">
        <w:r w:rsidRPr="002B0831">
          <w:rPr>
            <w:rFonts w:ascii="Times New Roman" w:eastAsia="Times New Roman" w:hAnsi="Times New Roman" w:cs="Times New Roman"/>
            <w:color w:val="333333"/>
            <w:sz w:val="24"/>
            <w:szCs w:val="24"/>
            <w:u w:val="single"/>
            <w:lang w:eastAsia="ru-RU"/>
          </w:rPr>
          <w:t>Резолюция 39/46</w:t>
        </w:r>
      </w:hyperlink>
      <w:r w:rsidRPr="002B0831">
        <w:rPr>
          <w:rFonts w:ascii="Times New Roman" w:eastAsia="Times New Roman" w:hAnsi="Times New Roman" w:cs="Times New Roman"/>
          <w:color w:val="7C7C7C"/>
          <w:sz w:val="20"/>
          <w:szCs w:val="20"/>
          <w:lang w:eastAsia="ru-RU"/>
        </w:rPr>
        <w:t>, приложение.</w:t>
      </w:r>
    </w:p>
    <w:p w:rsidR="002B0831" w:rsidRPr="002B0831" w:rsidRDefault="002B0831" w:rsidP="002B0831">
      <w:pPr>
        <w:shd w:val="clear" w:color="auto" w:fill="FFFFFF"/>
        <w:spacing w:after="0" w:line="240" w:lineRule="auto"/>
        <w:rPr>
          <w:rFonts w:ascii="Times New Roman" w:eastAsia="Times New Roman" w:hAnsi="Times New Roman" w:cs="Times New Roman"/>
          <w:color w:val="7C7C7C"/>
          <w:sz w:val="20"/>
          <w:szCs w:val="20"/>
          <w:lang w:eastAsia="ru-RU"/>
        </w:rPr>
      </w:pPr>
      <w:bookmarkStart w:id="11" w:name="a11"/>
      <w:bookmarkEnd w:id="11"/>
      <w:r w:rsidRPr="002B0831">
        <w:rPr>
          <w:rFonts w:ascii="Times New Roman" w:eastAsia="Times New Roman" w:hAnsi="Times New Roman" w:cs="Times New Roman"/>
          <w:color w:val="7C7C7C"/>
          <w:sz w:val="20"/>
          <w:szCs w:val="20"/>
          <w:vertAlign w:val="superscript"/>
          <w:lang w:eastAsia="ru-RU"/>
        </w:rPr>
        <w:t>11</w:t>
      </w:r>
      <w:proofErr w:type="gramStart"/>
      <w:r w:rsidRPr="002B0831">
        <w:rPr>
          <w:rFonts w:ascii="Times New Roman" w:eastAsia="Times New Roman" w:hAnsi="Times New Roman" w:cs="Times New Roman"/>
          <w:color w:val="7C7C7C"/>
          <w:sz w:val="20"/>
          <w:szCs w:val="20"/>
          <w:lang w:eastAsia="ru-RU"/>
        </w:rPr>
        <w:t> С</w:t>
      </w:r>
      <w:proofErr w:type="gramEnd"/>
      <w:r w:rsidRPr="002B0831">
        <w:rPr>
          <w:rFonts w:ascii="Times New Roman" w:eastAsia="Times New Roman" w:hAnsi="Times New Roman" w:cs="Times New Roman"/>
          <w:color w:val="7C7C7C"/>
          <w:sz w:val="20"/>
          <w:szCs w:val="20"/>
          <w:lang w:eastAsia="ru-RU"/>
        </w:rPr>
        <w:t>м. </w:t>
      </w:r>
      <w:hyperlink r:id="rId64" w:history="1">
        <w:r w:rsidRPr="002B0831">
          <w:rPr>
            <w:rFonts w:ascii="Times New Roman" w:eastAsia="Times New Roman" w:hAnsi="Times New Roman" w:cs="Times New Roman"/>
            <w:color w:val="333333"/>
            <w:sz w:val="24"/>
            <w:szCs w:val="24"/>
            <w:u w:val="single"/>
            <w:lang w:eastAsia="ru-RU"/>
          </w:rPr>
          <w:t>резолюцию 35/171</w:t>
        </w:r>
      </w:hyperlink>
      <w:r w:rsidRPr="002B0831">
        <w:rPr>
          <w:rFonts w:ascii="Times New Roman" w:eastAsia="Times New Roman" w:hAnsi="Times New Roman" w:cs="Times New Roman"/>
          <w:color w:val="7C7C7C"/>
          <w:sz w:val="20"/>
          <w:szCs w:val="20"/>
          <w:lang w:eastAsia="ru-RU"/>
        </w:rPr>
        <w:t>, приложение, пункт 1.6.</w:t>
      </w:r>
    </w:p>
    <w:p w:rsidR="002B0831" w:rsidRPr="002B0831" w:rsidRDefault="002B0831" w:rsidP="002B0831">
      <w:pPr>
        <w:shd w:val="clear" w:color="auto" w:fill="FFFFFF"/>
        <w:spacing w:after="0" w:line="240" w:lineRule="auto"/>
        <w:rPr>
          <w:rFonts w:ascii="Times New Roman" w:eastAsia="Times New Roman" w:hAnsi="Times New Roman" w:cs="Times New Roman"/>
          <w:color w:val="7C7C7C"/>
          <w:sz w:val="20"/>
          <w:szCs w:val="20"/>
          <w:lang w:eastAsia="ru-RU"/>
        </w:rPr>
      </w:pPr>
      <w:bookmarkStart w:id="12" w:name="a12"/>
      <w:bookmarkEnd w:id="12"/>
      <w:r w:rsidRPr="002B0831">
        <w:rPr>
          <w:rFonts w:ascii="Times New Roman" w:eastAsia="Times New Roman" w:hAnsi="Times New Roman" w:cs="Times New Roman"/>
          <w:color w:val="7C7C7C"/>
          <w:sz w:val="20"/>
          <w:szCs w:val="20"/>
          <w:vertAlign w:val="superscript"/>
          <w:lang w:eastAsia="ru-RU"/>
        </w:rPr>
        <w:t>12</w:t>
      </w:r>
      <w:r w:rsidRPr="002B0831">
        <w:rPr>
          <w:rFonts w:ascii="Times New Roman" w:eastAsia="Times New Roman" w:hAnsi="Times New Roman" w:cs="Times New Roman"/>
          <w:color w:val="7C7C7C"/>
          <w:sz w:val="20"/>
          <w:szCs w:val="20"/>
          <w:lang w:eastAsia="ru-RU"/>
        </w:rPr>
        <w:t> </w:t>
      </w:r>
      <w:hyperlink r:id="rId65" w:history="1">
        <w:r w:rsidRPr="002B0831">
          <w:rPr>
            <w:rFonts w:ascii="Times New Roman" w:eastAsia="Times New Roman" w:hAnsi="Times New Roman" w:cs="Times New Roman"/>
            <w:color w:val="333333"/>
            <w:sz w:val="24"/>
            <w:szCs w:val="24"/>
            <w:u w:val="single"/>
            <w:lang w:eastAsia="ru-RU"/>
          </w:rPr>
          <w:t>Резолюция 2263 (XXII)</w:t>
        </w:r>
      </w:hyperlink>
      <w:r w:rsidRPr="002B0831">
        <w:rPr>
          <w:rFonts w:ascii="Times New Roman" w:eastAsia="Times New Roman" w:hAnsi="Times New Roman" w:cs="Times New Roman"/>
          <w:color w:val="7C7C7C"/>
          <w:sz w:val="20"/>
          <w:szCs w:val="20"/>
          <w:lang w:eastAsia="ru-RU"/>
        </w:rPr>
        <w:t>.</w:t>
      </w:r>
    </w:p>
    <w:p w:rsidR="002B0831" w:rsidRPr="002B0831" w:rsidRDefault="002B0831" w:rsidP="002B0831">
      <w:pPr>
        <w:shd w:val="clear" w:color="auto" w:fill="FFFFFF"/>
        <w:spacing w:after="0" w:line="240" w:lineRule="auto"/>
        <w:rPr>
          <w:rFonts w:ascii="Times New Roman" w:eastAsia="Times New Roman" w:hAnsi="Times New Roman" w:cs="Times New Roman"/>
          <w:color w:val="7C7C7C"/>
          <w:sz w:val="20"/>
          <w:szCs w:val="20"/>
          <w:lang w:eastAsia="ru-RU"/>
        </w:rPr>
      </w:pPr>
      <w:bookmarkStart w:id="13" w:name="a13"/>
      <w:bookmarkEnd w:id="13"/>
      <w:r w:rsidRPr="002B0831">
        <w:rPr>
          <w:rFonts w:ascii="Times New Roman" w:eastAsia="Times New Roman" w:hAnsi="Times New Roman" w:cs="Times New Roman"/>
          <w:color w:val="7C7C7C"/>
          <w:sz w:val="20"/>
          <w:szCs w:val="20"/>
          <w:vertAlign w:val="superscript"/>
          <w:lang w:eastAsia="ru-RU"/>
        </w:rPr>
        <w:t>13</w:t>
      </w:r>
      <w:r w:rsidRPr="002B0831">
        <w:rPr>
          <w:rFonts w:ascii="Times New Roman" w:eastAsia="Times New Roman" w:hAnsi="Times New Roman" w:cs="Times New Roman"/>
          <w:color w:val="7C7C7C"/>
          <w:sz w:val="20"/>
          <w:szCs w:val="20"/>
          <w:lang w:eastAsia="ru-RU"/>
        </w:rPr>
        <w:t> </w:t>
      </w:r>
      <w:hyperlink r:id="rId66" w:history="1">
        <w:r w:rsidRPr="002B0831">
          <w:rPr>
            <w:rFonts w:ascii="Times New Roman" w:eastAsia="Times New Roman" w:hAnsi="Times New Roman" w:cs="Times New Roman"/>
            <w:color w:val="333333"/>
            <w:sz w:val="24"/>
            <w:szCs w:val="24"/>
            <w:u w:val="single"/>
            <w:lang w:eastAsia="ru-RU"/>
          </w:rPr>
          <w:t>Резолюция 34/180</w:t>
        </w:r>
      </w:hyperlink>
      <w:r w:rsidRPr="002B0831">
        <w:rPr>
          <w:rFonts w:ascii="Times New Roman" w:eastAsia="Times New Roman" w:hAnsi="Times New Roman" w:cs="Times New Roman"/>
          <w:color w:val="7C7C7C"/>
          <w:sz w:val="20"/>
          <w:szCs w:val="20"/>
          <w:lang w:eastAsia="ru-RU"/>
        </w:rPr>
        <w:t>, приложение.</w:t>
      </w:r>
    </w:p>
    <w:bookmarkEnd w:id="0"/>
    <w:p w:rsidR="006C77FE" w:rsidRPr="002B0831" w:rsidRDefault="006C77FE" w:rsidP="002B0831">
      <w:pPr>
        <w:spacing w:after="0"/>
        <w:rPr>
          <w:rFonts w:ascii="Times New Roman" w:hAnsi="Times New Roman" w:cs="Times New Roman"/>
        </w:rPr>
      </w:pPr>
    </w:p>
    <w:sectPr w:rsidR="006C77FE" w:rsidRPr="002B0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543"/>
    <w:rsid w:val="002B0831"/>
    <w:rsid w:val="006C77FE"/>
    <w:rsid w:val="00C13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08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08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B08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B083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08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08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B083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B0831"/>
    <w:rPr>
      <w:rFonts w:ascii="Times New Roman" w:eastAsia="Times New Roman" w:hAnsi="Times New Roman" w:cs="Times New Roman"/>
      <w:b/>
      <w:bCs/>
      <w:sz w:val="20"/>
      <w:szCs w:val="20"/>
      <w:lang w:eastAsia="ru-RU"/>
    </w:rPr>
  </w:style>
  <w:style w:type="paragraph" w:customStyle="1" w:styleId="info">
    <w:name w:val="info"/>
    <w:basedOn w:val="a"/>
    <w:rsid w:val="002B0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831"/>
  </w:style>
  <w:style w:type="character" w:styleId="a3">
    <w:name w:val="Hyperlink"/>
    <w:basedOn w:val="a0"/>
    <w:uiPriority w:val="99"/>
    <w:semiHidden/>
    <w:unhideWhenUsed/>
    <w:rsid w:val="002B0831"/>
    <w:rPr>
      <w:color w:val="0000FF"/>
      <w:u w:val="single"/>
    </w:rPr>
  </w:style>
  <w:style w:type="paragraph" w:styleId="a4">
    <w:name w:val="Normal (Web)"/>
    <w:basedOn w:val="a"/>
    <w:uiPriority w:val="99"/>
    <w:semiHidden/>
    <w:unhideWhenUsed/>
    <w:rsid w:val="002B0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B0831"/>
    <w:rPr>
      <w:i/>
      <w:iCs/>
    </w:rPr>
  </w:style>
  <w:style w:type="paragraph" w:customStyle="1" w:styleId="notes">
    <w:name w:val="notes"/>
    <w:basedOn w:val="a"/>
    <w:rsid w:val="002B08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08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08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B08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B083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08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08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B083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B0831"/>
    <w:rPr>
      <w:rFonts w:ascii="Times New Roman" w:eastAsia="Times New Roman" w:hAnsi="Times New Roman" w:cs="Times New Roman"/>
      <w:b/>
      <w:bCs/>
      <w:sz w:val="20"/>
      <w:szCs w:val="20"/>
      <w:lang w:eastAsia="ru-RU"/>
    </w:rPr>
  </w:style>
  <w:style w:type="paragraph" w:customStyle="1" w:styleId="info">
    <w:name w:val="info"/>
    <w:basedOn w:val="a"/>
    <w:rsid w:val="002B0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831"/>
  </w:style>
  <w:style w:type="character" w:styleId="a3">
    <w:name w:val="Hyperlink"/>
    <w:basedOn w:val="a0"/>
    <w:uiPriority w:val="99"/>
    <w:semiHidden/>
    <w:unhideWhenUsed/>
    <w:rsid w:val="002B0831"/>
    <w:rPr>
      <w:color w:val="0000FF"/>
      <w:u w:val="single"/>
    </w:rPr>
  </w:style>
  <w:style w:type="paragraph" w:styleId="a4">
    <w:name w:val="Normal (Web)"/>
    <w:basedOn w:val="a"/>
    <w:uiPriority w:val="99"/>
    <w:semiHidden/>
    <w:unhideWhenUsed/>
    <w:rsid w:val="002B0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B0831"/>
    <w:rPr>
      <w:i/>
      <w:iCs/>
    </w:rPr>
  </w:style>
  <w:style w:type="paragraph" w:customStyle="1" w:styleId="notes">
    <w:name w:val="notes"/>
    <w:basedOn w:val="a"/>
    <w:rsid w:val="002B08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29809">
      <w:bodyDiv w:val="1"/>
      <w:marLeft w:val="0"/>
      <w:marRight w:val="0"/>
      <w:marTop w:val="0"/>
      <w:marBottom w:val="0"/>
      <w:divBdr>
        <w:top w:val="none" w:sz="0" w:space="0" w:color="auto"/>
        <w:left w:val="none" w:sz="0" w:space="0" w:color="auto"/>
        <w:bottom w:val="none" w:sz="0" w:space="0" w:color="auto"/>
        <w:right w:val="none" w:sz="0" w:space="0" w:color="auto"/>
      </w:divBdr>
      <w:divsChild>
        <w:div w:id="2022392253">
          <w:blockQuote w:val="1"/>
          <w:marLeft w:val="240"/>
          <w:marRight w:val="240"/>
          <w:marTop w:val="240"/>
          <w:marBottom w:val="240"/>
          <w:divBdr>
            <w:top w:val="none" w:sz="0" w:space="0" w:color="auto"/>
            <w:left w:val="none" w:sz="0" w:space="0" w:color="auto"/>
            <w:bottom w:val="none" w:sz="0" w:space="0" w:color="auto"/>
            <w:right w:val="none" w:sz="0" w:space="0" w:color="auto"/>
          </w:divBdr>
        </w:div>
        <w:div w:id="165949735">
          <w:blockQuote w:val="1"/>
          <w:marLeft w:val="240"/>
          <w:marRight w:val="240"/>
          <w:marTop w:val="240"/>
          <w:marBottom w:val="240"/>
          <w:divBdr>
            <w:top w:val="none" w:sz="0" w:space="0" w:color="auto"/>
            <w:left w:val="none" w:sz="0" w:space="0" w:color="auto"/>
            <w:bottom w:val="none" w:sz="0" w:space="0" w:color="auto"/>
            <w:right w:val="none" w:sz="0" w:space="0" w:color="auto"/>
          </w:divBdr>
        </w:div>
        <w:div w:id="1302541404">
          <w:blockQuote w:val="1"/>
          <w:marLeft w:val="240"/>
          <w:marRight w:val="240"/>
          <w:marTop w:val="240"/>
          <w:marBottom w:val="240"/>
          <w:divBdr>
            <w:top w:val="none" w:sz="0" w:space="0" w:color="auto"/>
            <w:left w:val="none" w:sz="0" w:space="0" w:color="auto"/>
            <w:bottom w:val="none" w:sz="0" w:space="0" w:color="auto"/>
            <w:right w:val="none" w:sz="0" w:space="0" w:color="auto"/>
          </w:divBdr>
        </w:div>
        <w:div w:id="1389693462">
          <w:blockQuote w:val="1"/>
          <w:marLeft w:val="240"/>
          <w:marRight w:val="240"/>
          <w:marTop w:val="240"/>
          <w:marBottom w:val="240"/>
          <w:divBdr>
            <w:top w:val="none" w:sz="0" w:space="0" w:color="auto"/>
            <w:left w:val="none" w:sz="0" w:space="0" w:color="auto"/>
            <w:bottom w:val="none" w:sz="0" w:space="0" w:color="auto"/>
            <w:right w:val="none" w:sz="0" w:space="0" w:color="auto"/>
          </w:divBdr>
        </w:div>
        <w:div w:id="1771005475">
          <w:blockQuote w:val="1"/>
          <w:marLeft w:val="240"/>
          <w:marRight w:val="240"/>
          <w:marTop w:val="240"/>
          <w:marBottom w:val="240"/>
          <w:divBdr>
            <w:top w:val="none" w:sz="0" w:space="0" w:color="auto"/>
            <w:left w:val="none" w:sz="0" w:space="0" w:color="auto"/>
            <w:bottom w:val="none" w:sz="0" w:space="0" w:color="auto"/>
            <w:right w:val="none" w:sz="0" w:space="0" w:color="auto"/>
          </w:divBdr>
        </w:div>
        <w:div w:id="165040364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ru/documents/decl_conv/conventions/prison.shtml" TargetMode="External"/><Relationship Id="rId18" Type="http://schemas.openxmlformats.org/officeDocument/2006/relationships/hyperlink" Target="http://www.un.org/ru/documents/decl_conv/conventions/beijing_rules.shtml" TargetMode="External"/><Relationship Id="rId26" Type="http://schemas.openxmlformats.org/officeDocument/2006/relationships/hyperlink" Target="http://www.un.org/ru/documents/decl_conv/conventions/beijing_rules.shtml" TargetMode="External"/><Relationship Id="rId39" Type="http://schemas.openxmlformats.org/officeDocument/2006/relationships/hyperlink" Target="http://www.un.org/ru/documents/decl_conv/conventions/beijing_rules.shtml" TargetMode="External"/><Relationship Id="rId21" Type="http://schemas.openxmlformats.org/officeDocument/2006/relationships/hyperlink" Target="http://www.un.org/ru/documents/decl_conv/conventions/beijing_rules.shtml" TargetMode="External"/><Relationship Id="rId34" Type="http://schemas.openxmlformats.org/officeDocument/2006/relationships/hyperlink" Target="http://www.un.org/ru/documents/decl_conv/conventions/pactpol.shtml" TargetMode="External"/><Relationship Id="rId42" Type="http://schemas.openxmlformats.org/officeDocument/2006/relationships/hyperlink" Target="http://www.un.org/ru/documents/decl_conv/conventions/beijing_rules.shtml" TargetMode="External"/><Relationship Id="rId47" Type="http://schemas.openxmlformats.org/officeDocument/2006/relationships/hyperlink" Target="http://www.un.org/ru/documents/decl_conv/conventions/beijing_rules.shtml" TargetMode="External"/><Relationship Id="rId50" Type="http://schemas.openxmlformats.org/officeDocument/2006/relationships/hyperlink" Target="http://www.un.org/ru/documents/decl_conv/conventions/cedaw.shtml" TargetMode="External"/><Relationship Id="rId55" Type="http://schemas.openxmlformats.org/officeDocument/2006/relationships/hyperlink" Target="http://www.un.org/ru/documents/ods.asp?m=A/RES/36/55" TargetMode="External"/><Relationship Id="rId63" Type="http://schemas.openxmlformats.org/officeDocument/2006/relationships/hyperlink" Target="http://www.un.org/ru/documents/ods.asp?m=A/RES/39/46" TargetMode="External"/><Relationship Id="rId68" Type="http://schemas.openxmlformats.org/officeDocument/2006/relationships/theme" Target="theme/theme1.xml"/><Relationship Id="rId7" Type="http://schemas.openxmlformats.org/officeDocument/2006/relationships/hyperlink" Target="http://www.un.org/ru/documents/decl_conv/declarations/childdec.shtml" TargetMode="External"/><Relationship Id="rId2" Type="http://schemas.microsoft.com/office/2007/relationships/stylesWithEffects" Target="stylesWithEffects.xml"/><Relationship Id="rId16" Type="http://schemas.openxmlformats.org/officeDocument/2006/relationships/hyperlink" Target="http://www.un.org/ru/documents/decl_conv/conventions/beijing_rules.shtml" TargetMode="External"/><Relationship Id="rId29" Type="http://schemas.openxmlformats.org/officeDocument/2006/relationships/hyperlink" Target="http://www.un.org/ru/documents/decl_conv/conventions/beijing_rules.shtml" TargetMode="External"/><Relationship Id="rId1" Type="http://schemas.openxmlformats.org/officeDocument/2006/relationships/styles" Target="styles.xml"/><Relationship Id="rId6" Type="http://schemas.openxmlformats.org/officeDocument/2006/relationships/hyperlink" Target="http://www.un.org/ru/members/" TargetMode="External"/><Relationship Id="rId11" Type="http://schemas.openxmlformats.org/officeDocument/2006/relationships/hyperlink" Target="http://www.un.org/ru/documents/decl_conv/conventions/pactpol.shtml" TargetMode="External"/><Relationship Id="rId24" Type="http://schemas.openxmlformats.org/officeDocument/2006/relationships/hyperlink" Target="http://www.un.org/ru/documents/decl_conv/conventions/beijing_rules.shtml" TargetMode="External"/><Relationship Id="rId32" Type="http://schemas.openxmlformats.org/officeDocument/2006/relationships/hyperlink" Target="http://www.un.org/ru/documents/decl_conv/conventions/beijing_rules.shtml" TargetMode="External"/><Relationship Id="rId37" Type="http://schemas.openxmlformats.org/officeDocument/2006/relationships/hyperlink" Target="http://www.un.org/ru/documents/decl_conv/conventions/beijing_rules.shtml" TargetMode="External"/><Relationship Id="rId40" Type="http://schemas.openxmlformats.org/officeDocument/2006/relationships/hyperlink" Target="http://www.un.org/ru/documents/decl_conv/conventions/beijing_rules.shtml" TargetMode="External"/><Relationship Id="rId45" Type="http://schemas.openxmlformats.org/officeDocument/2006/relationships/hyperlink" Target="http://www.un.org/ru/documents/decl_conv/conventions/beijing_rules.shtml" TargetMode="External"/><Relationship Id="rId53" Type="http://schemas.openxmlformats.org/officeDocument/2006/relationships/hyperlink" Target="http://www.un.org/ru/documents/ods.asp?m=A/RES/34/180" TargetMode="External"/><Relationship Id="rId58" Type="http://schemas.openxmlformats.org/officeDocument/2006/relationships/hyperlink" Target="http://www.un.org/ru/documents/ods.asp?m=A/RES/2200(XXI)" TargetMode="External"/><Relationship Id="rId66" Type="http://schemas.openxmlformats.org/officeDocument/2006/relationships/hyperlink" Target="http://www.un.org/ru/documents/ods.asp?m=A/RES/34/180" TargetMode="External"/><Relationship Id="rId5" Type="http://schemas.openxmlformats.org/officeDocument/2006/relationships/hyperlink" Target="http://www.un.org/ru/documents/ods.asp?m=A/RES/40/33" TargetMode="External"/><Relationship Id="rId15" Type="http://schemas.openxmlformats.org/officeDocument/2006/relationships/hyperlink" Target="http://www.un.org/ru/documents/decl_conv/declarations/declhr.shtml" TargetMode="External"/><Relationship Id="rId23" Type="http://schemas.openxmlformats.org/officeDocument/2006/relationships/hyperlink" Target="http://www.un.org/ru/documents/decl_conv/conventions/beijing_rules.shtml" TargetMode="External"/><Relationship Id="rId28" Type="http://schemas.openxmlformats.org/officeDocument/2006/relationships/hyperlink" Target="http://www.un.org/ru/documents/decl_conv/conventions/beijing_rules.shtml" TargetMode="External"/><Relationship Id="rId36" Type="http://schemas.openxmlformats.org/officeDocument/2006/relationships/hyperlink" Target="http://www.un.org/ru/documents/decl_conv/conventions/beijing_rules.shtml" TargetMode="External"/><Relationship Id="rId49" Type="http://schemas.openxmlformats.org/officeDocument/2006/relationships/hyperlink" Target="http://www.un.org/ru/documents/decl_conv/conventions/beijing_rules.shtml" TargetMode="External"/><Relationship Id="rId57" Type="http://schemas.openxmlformats.org/officeDocument/2006/relationships/hyperlink" Target="http://www.un.org/ru/documents/ods.asp?m=A/RES/217(III)" TargetMode="External"/><Relationship Id="rId61" Type="http://schemas.openxmlformats.org/officeDocument/2006/relationships/hyperlink" Target="http://www.un.org/ru/documents/ods.asp?m=E/RES/2076(LXII)" TargetMode="External"/><Relationship Id="rId10" Type="http://schemas.openxmlformats.org/officeDocument/2006/relationships/hyperlink" Target="http://www.un.org/ru/documents/decl_conv/conventions/beijing_rules.shtml" TargetMode="External"/><Relationship Id="rId19" Type="http://schemas.openxmlformats.org/officeDocument/2006/relationships/hyperlink" Target="http://www.un.org/ru/documents/decl_conv/conventions/beijing_rules.shtml" TargetMode="External"/><Relationship Id="rId31" Type="http://schemas.openxmlformats.org/officeDocument/2006/relationships/hyperlink" Target="http://www.un.org/ru/documents/decl_conv/conventions/beijing_rules.shtml" TargetMode="External"/><Relationship Id="rId44" Type="http://schemas.openxmlformats.org/officeDocument/2006/relationships/hyperlink" Target="http://www.un.org/ru/documents/decl_conv/conventions/pactpol.shtml" TargetMode="External"/><Relationship Id="rId52" Type="http://schemas.openxmlformats.org/officeDocument/2006/relationships/hyperlink" Target="http://www.un.org/ru/documents/ods.asp?m=A/RES/1386(XIV)" TargetMode="External"/><Relationship Id="rId60" Type="http://schemas.openxmlformats.org/officeDocument/2006/relationships/hyperlink" Target="http://www.un.org/ru/documents/ods.asp?m=E/RES/663(XXIV)" TargetMode="External"/><Relationship Id="rId65" Type="http://schemas.openxmlformats.org/officeDocument/2006/relationships/hyperlink" Target="http://www.un.org/ru/documents/ods.asp?m=A/RES/2263(XXII)" TargetMode="External"/><Relationship Id="rId4" Type="http://schemas.openxmlformats.org/officeDocument/2006/relationships/webSettings" Target="webSettings.xml"/><Relationship Id="rId9" Type="http://schemas.openxmlformats.org/officeDocument/2006/relationships/hyperlink" Target="http://www.un.org/ru/documents/decl_conv/declarations/declhr.shtml" TargetMode="External"/><Relationship Id="rId14" Type="http://schemas.openxmlformats.org/officeDocument/2006/relationships/hyperlink" Target="http://www.un.org/ru/documents/decl_conv/conventions/beijing_rules.shtml" TargetMode="External"/><Relationship Id="rId22" Type="http://schemas.openxmlformats.org/officeDocument/2006/relationships/hyperlink" Target="http://www.un.org/ru/documents/decl_conv/conventions/beijing_rules.shtml" TargetMode="External"/><Relationship Id="rId27" Type="http://schemas.openxmlformats.org/officeDocument/2006/relationships/hyperlink" Target="http://www.un.org/ru/documents/decl_conv/conventions/beijing_rules.shtml" TargetMode="External"/><Relationship Id="rId30" Type="http://schemas.openxmlformats.org/officeDocument/2006/relationships/hyperlink" Target="http://www.un.org/ru/documents/decl_conv/conventions/prison.shtml" TargetMode="External"/><Relationship Id="rId35" Type="http://schemas.openxmlformats.org/officeDocument/2006/relationships/hyperlink" Target="http://www.un.org/ru/documents/decl_conv/conventions/beijing_rules.shtml" TargetMode="External"/><Relationship Id="rId43" Type="http://schemas.openxmlformats.org/officeDocument/2006/relationships/hyperlink" Target="http://www.un.org/ru/documents/decl_conv/conventions/beijing_rules.shtml" TargetMode="External"/><Relationship Id="rId48" Type="http://schemas.openxmlformats.org/officeDocument/2006/relationships/hyperlink" Target="http://www.un.org/ru/documents/decl_conv/conventions/beijing_rules.shtml" TargetMode="External"/><Relationship Id="rId56" Type="http://schemas.openxmlformats.org/officeDocument/2006/relationships/hyperlink" Target="http://www.un.org/ru/documents/ods.asp?m=A/RES/35/171" TargetMode="External"/><Relationship Id="rId64" Type="http://schemas.openxmlformats.org/officeDocument/2006/relationships/hyperlink" Target="http://www.un.org/ru/documents/ods.asp?m=A/RES/35/171" TargetMode="External"/><Relationship Id="rId8" Type="http://schemas.openxmlformats.org/officeDocument/2006/relationships/hyperlink" Target="http://www.un.org/ru/documents/decl_conv/conventions/beijing_rules.shtml" TargetMode="External"/><Relationship Id="rId51" Type="http://schemas.openxmlformats.org/officeDocument/2006/relationships/hyperlink" Target="http://www.un.org/ru/documents/decl_conv/conventions/beijing_rules.shtml" TargetMode="External"/><Relationship Id="rId3" Type="http://schemas.openxmlformats.org/officeDocument/2006/relationships/settings" Target="settings.xml"/><Relationship Id="rId12" Type="http://schemas.openxmlformats.org/officeDocument/2006/relationships/hyperlink" Target="http://www.un.org/ru/documents/decl_conv/conventions/beijing_rules.shtml" TargetMode="External"/><Relationship Id="rId17" Type="http://schemas.openxmlformats.org/officeDocument/2006/relationships/hyperlink" Target="http://www.un.org/ru/documents/decl_conv/conventions/pactecon.shtml" TargetMode="External"/><Relationship Id="rId25" Type="http://schemas.openxmlformats.org/officeDocument/2006/relationships/hyperlink" Target="http://www.un.org/ru/documents/decl_conv/conventions/beijing_rules.shtml" TargetMode="External"/><Relationship Id="rId33" Type="http://schemas.openxmlformats.org/officeDocument/2006/relationships/hyperlink" Target="http://www.un.org/ru/documents/decl_conv/conventions/beijing_rules.shtml" TargetMode="External"/><Relationship Id="rId38" Type="http://schemas.openxmlformats.org/officeDocument/2006/relationships/hyperlink" Target="http://www.un.org/ru/documents/decl_conv/conventions/torture.shtml" TargetMode="External"/><Relationship Id="rId46" Type="http://schemas.openxmlformats.org/officeDocument/2006/relationships/hyperlink" Target="http://www.un.org/ru/documents/decl_conv/conventions/beijing_rules.shtml" TargetMode="External"/><Relationship Id="rId59" Type="http://schemas.openxmlformats.org/officeDocument/2006/relationships/hyperlink" Target="http://www.un.org/ru/documents/ods.asp?m=E/RES/1985/42" TargetMode="External"/><Relationship Id="rId67" Type="http://schemas.openxmlformats.org/officeDocument/2006/relationships/fontTable" Target="fontTable.xml"/><Relationship Id="rId20" Type="http://schemas.openxmlformats.org/officeDocument/2006/relationships/hyperlink" Target="http://www.un.org/ru/documents/decl_conv/declarations/childdec.shtml" TargetMode="External"/><Relationship Id="rId41" Type="http://schemas.openxmlformats.org/officeDocument/2006/relationships/hyperlink" Target="http://www.un.org/ru/documents/decl_conv/conventions/beijing_rules.shtml" TargetMode="External"/><Relationship Id="rId54" Type="http://schemas.openxmlformats.org/officeDocument/2006/relationships/hyperlink" Target="http://www.un.org/ru/events/pastevents/racism.shtml" TargetMode="External"/><Relationship Id="rId62" Type="http://schemas.openxmlformats.org/officeDocument/2006/relationships/hyperlink" Target="http://www.un.org/ru/documents/ods.asp?m=A/RES/3452(XX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10650</Words>
  <Characters>60708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2016-04-17T14:54:00Z</dcterms:created>
  <dcterms:modified xsi:type="dcterms:W3CDTF">2016-04-17T14:54:00Z</dcterms:modified>
</cp:coreProperties>
</file>